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63FDC" w14:textId="6045D804" w:rsidR="00A32E8E" w:rsidRDefault="00F80BB6">
      <w:pPr>
        <w:pStyle w:val="PartDes"/>
        <w:widowControl/>
        <w:jc w:val="left"/>
        <w:rPr>
          <w:rFonts w:cs="Times New Roman"/>
          <w:szCs w:val="24"/>
          <w:lang w:val="en-GB"/>
        </w:rPr>
      </w:pPr>
      <w:r>
        <w:rPr>
          <w:noProof/>
        </w:rPr>
        <w:drawing>
          <wp:inline distT="0" distB="0" distL="0" distR="0" wp14:anchorId="727CF87A" wp14:editId="3F555728">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745CB249" w14:textId="77777777" w:rsidR="00A32E8E" w:rsidRDefault="00A32E8E">
      <w:pPr>
        <w:pStyle w:val="PartDes"/>
        <w:widowControl/>
        <w:jc w:val="left"/>
        <w:rPr>
          <w:rFonts w:cs="Times New Roman"/>
          <w:szCs w:val="24"/>
          <w:lang w:val="en-GB"/>
        </w:rPr>
      </w:pPr>
    </w:p>
    <w:p w14:paraId="233092C8" w14:textId="77777777" w:rsidR="00A32E8E" w:rsidRDefault="00A32E8E">
      <w:pPr>
        <w:pStyle w:val="Heading1"/>
        <w:keepNext w:val="0"/>
        <w:rPr>
          <w:rFonts w:ascii="Calibri" w:eastAsia="Times New Roman" w:hAnsi="Calibri"/>
          <w:b/>
          <w:i w:val="0"/>
          <w:caps/>
          <w:sz w:val="32"/>
          <w:lang w:val="en-GB"/>
        </w:rPr>
      </w:pPr>
      <w:r>
        <w:rPr>
          <w:rFonts w:ascii="Calibri" w:eastAsia="Times New Roman" w:hAnsi="Calibri"/>
          <w:b/>
          <w:i w:val="0"/>
          <w:caps/>
          <w:sz w:val="32"/>
          <w:lang w:val="en-GB"/>
        </w:rPr>
        <w:t>BANKING SERVICES AGREEMENT</w:t>
      </w:r>
    </w:p>
    <w:p w14:paraId="197BCAAA" w14:textId="77777777" w:rsidR="00A32E8E" w:rsidRDefault="00A32E8E">
      <w:pPr>
        <w:pStyle w:val="PartDes"/>
        <w:widowControl/>
        <w:rPr>
          <w:rFonts w:ascii="Calibri" w:hAnsi="Calibri" w:cs="Times New Roman"/>
          <w:caps/>
          <w:sz w:val="32"/>
          <w:szCs w:val="24"/>
          <w:lang w:val="en-GB"/>
        </w:rPr>
      </w:pPr>
    </w:p>
    <w:p w14:paraId="3D1AA497" w14:textId="0B709D37" w:rsidR="00A32E8E" w:rsidRDefault="00BB1905">
      <w:pPr>
        <w:pStyle w:val="PartDes"/>
        <w:widowControl/>
        <w:rPr>
          <w:rFonts w:ascii="Calibri Light" w:hAnsi="Calibri Light" w:cs="Times New Roman"/>
          <w:b w:val="0"/>
          <w:sz w:val="56"/>
          <w:szCs w:val="24"/>
          <w:lang w:val="en-GB"/>
        </w:rPr>
      </w:pPr>
      <w:r>
        <w:rPr>
          <w:noProof/>
        </w:rPr>
        <mc:AlternateContent>
          <mc:Choice Requires="wps">
            <w:drawing>
              <wp:anchor distT="0" distB="0" distL="114300" distR="114300" simplePos="0" relativeHeight="251658240" behindDoc="0" locked="0" layoutInCell="1" allowOverlap="1" wp14:anchorId="56C5DDB8" wp14:editId="6C36BFFF">
                <wp:simplePos x="0" y="0"/>
                <wp:positionH relativeFrom="column">
                  <wp:posOffset>0</wp:posOffset>
                </wp:positionH>
                <wp:positionV relativeFrom="paragraph">
                  <wp:posOffset>227330</wp:posOffset>
                </wp:positionV>
                <wp:extent cx="5676265" cy="6985"/>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76265" cy="6985"/>
                        </a:xfrm>
                        <a:prstGeom prst="line">
                          <a:avLst/>
                        </a:prstGeom>
                        <a:noFill/>
                        <a:ln w="12700">
                          <a:solidFill>
                            <a:srgbClr val="0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749C18F8" id="Straight Connector 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" strokecolor="teal" strokeweight="1pt"/>
            </w:pict>
          </mc:Fallback>
        </mc:AlternateContent>
      </w:r>
    </w:p>
    <w:p w14:paraId="4228FD9C" w14:textId="77777777" w:rsidR="00A32E8E" w:rsidRDefault="00A32E8E">
      <w:pPr>
        <w:pStyle w:val="PartDes"/>
        <w:widowControl/>
        <w:rPr>
          <w:rFonts w:ascii="Calibri Light" w:hAnsi="Calibri Light" w:cs="Times New Roman"/>
          <w:b w:val="0"/>
          <w:sz w:val="56"/>
          <w:szCs w:val="24"/>
          <w:lang w:val="en-GB"/>
        </w:rPr>
      </w:pPr>
    </w:p>
    <w:p w14:paraId="399631D3" w14:textId="77777777" w:rsidR="00A32E8E" w:rsidRDefault="00A32E8E">
      <w:pPr>
        <w:pStyle w:val="PartDes"/>
        <w:widowControl/>
        <w:jc w:val="both"/>
        <w:rPr>
          <w:rFonts w:ascii="Calibri Light" w:hAnsi="Calibri Light" w:cs="Times New Roman"/>
          <w:b w:val="0"/>
          <w:sz w:val="56"/>
          <w:szCs w:val="24"/>
          <w:lang w:val="en-GB"/>
        </w:rPr>
      </w:pPr>
      <w:r>
        <w:rPr>
          <w:rFonts w:ascii="Calibri Light" w:hAnsi="Calibri Light" w:cs="Times New Roman"/>
          <w:b w:val="0"/>
          <w:sz w:val="56"/>
          <w:szCs w:val="24"/>
          <w:lang w:val="en-GB"/>
        </w:rPr>
        <w:t>SCHEDULE 8.5 | Exit Management</w:t>
      </w:r>
    </w:p>
    <w:p w14:paraId="5202318F" w14:textId="77777777" w:rsidR="00A32E8E" w:rsidRDefault="00A32E8E">
      <w:pPr>
        <w:widowControl/>
        <w:spacing w:after="120" w:line="240" w:lineRule="atLeast"/>
        <w:rPr>
          <w:rFonts w:cs="Times New Roman"/>
          <w:szCs w:val="24"/>
          <w:lang w:val="en-GB"/>
        </w:rPr>
      </w:pPr>
    </w:p>
    <w:p w14:paraId="393426D9" w14:textId="77777777" w:rsidR="00A32E8E" w:rsidRDefault="00A32E8E">
      <w:pPr>
        <w:widowControl/>
        <w:spacing w:after="120" w:line="240" w:lineRule="atLeast"/>
        <w:rPr>
          <w:rFonts w:cs="Times New Roman"/>
          <w:szCs w:val="24"/>
          <w:lang w:val="en-GB"/>
        </w:rPr>
      </w:pPr>
    </w:p>
    <w:p w14:paraId="20C31BE4" w14:textId="77777777" w:rsidR="00A32E8E" w:rsidRDefault="00A32E8E">
      <w:pPr>
        <w:widowControl/>
        <w:ind w:left="0"/>
        <w:jc w:val="left"/>
        <w:rPr>
          <w:rFonts w:ascii="Calibri" w:hAnsi="Calibri" w:cs="Times New Roman"/>
          <w:szCs w:val="24"/>
          <w:lang w:val="en-GB"/>
        </w:rPr>
      </w:pPr>
    </w:p>
    <w:p w14:paraId="7811B11F" w14:textId="061BF9B7" w:rsidR="00D950BA" w:rsidRDefault="00A32E8E">
      <w:pPr>
        <w:widowControl/>
        <w:spacing w:after="0"/>
        <w:jc w:val="left"/>
        <w:rPr>
          <w:rFonts w:cs="Times New Roman"/>
          <w:b/>
          <w:sz w:val="24"/>
          <w:szCs w:val="24"/>
          <w:lang w:val="en-GB"/>
        </w:rPr>
      </w:pPr>
      <w:r>
        <w:rPr>
          <w:rFonts w:cs="Times New Roman"/>
          <w:b/>
          <w:sz w:val="24"/>
          <w:szCs w:val="24"/>
          <w:lang w:val="en-GB"/>
        </w:rPr>
        <w:br w:type="page"/>
      </w:r>
    </w:p>
    <w:p w14:paraId="59C4F469" w14:textId="77777777" w:rsidR="00D950BA" w:rsidRDefault="00D950BA">
      <w:pPr>
        <w:keepNext/>
        <w:widowControl/>
        <w:ind w:left="0"/>
        <w:rPr>
          <w:rFonts w:ascii="Calibri" w:hAnsi="Calibri" w:cs="Times New Roman"/>
          <w:sz w:val="32"/>
          <w:szCs w:val="24"/>
          <w:lang w:val="en-GB"/>
        </w:rPr>
      </w:pPr>
      <w:r>
        <w:rPr>
          <w:rFonts w:ascii="Calibri" w:hAnsi="Calibri" w:cs="Times New Roman"/>
          <w:sz w:val="32"/>
          <w:szCs w:val="24"/>
          <w:lang w:val="en-GB"/>
        </w:rPr>
        <w:lastRenderedPageBreak/>
        <w:t>Schedule</w:t>
      </w:r>
      <w:r>
        <w:rPr>
          <w:rFonts w:ascii="Calibri" w:hAnsi="Calibri" w:cs="Times New Roman"/>
          <w:caps/>
          <w:sz w:val="32"/>
          <w:szCs w:val="24"/>
          <w:lang w:val="en-GB"/>
        </w:rPr>
        <w:t xml:space="preserve"> 8.5 | </w:t>
      </w:r>
      <w:r w:rsidR="00B17AF3">
        <w:rPr>
          <w:rFonts w:ascii="Calibri" w:hAnsi="Calibri" w:cs="Times New Roman"/>
          <w:sz w:val="32"/>
          <w:szCs w:val="24"/>
          <w:lang w:val="en-GB"/>
        </w:rPr>
        <w:t>Exit Management</w:t>
      </w:r>
    </w:p>
    <w:p w14:paraId="73E14D9D" w14:textId="77777777" w:rsidR="00D950BA" w:rsidRDefault="00D950BA">
      <w:pPr>
        <w:pStyle w:val="Heading2"/>
        <w:widowControl/>
        <w:numPr>
          <w:ilvl w:val="1"/>
          <w:numId w:val="28"/>
        </w:numPr>
        <w:tabs>
          <w:tab w:val="left" w:pos="709"/>
        </w:tabs>
        <w:rPr>
          <w:rFonts w:ascii="Calibri" w:hAnsi="Calibri" w:cs="Times New Roman"/>
          <w:sz w:val="24"/>
          <w:szCs w:val="24"/>
          <w:lang w:val="en-GB"/>
        </w:rPr>
      </w:pPr>
      <w:bookmarkStart w:id="0" w:name="_Ref444863740"/>
      <w:r>
        <w:rPr>
          <w:rFonts w:ascii="Calibri" w:hAnsi="Calibri" w:cs="Times New Roman"/>
          <w:sz w:val="24"/>
          <w:szCs w:val="24"/>
          <w:lang w:val="en-GB"/>
        </w:rPr>
        <w:t>DEFINITIONS</w:t>
      </w:r>
      <w:bookmarkEnd w:id="0"/>
    </w:p>
    <w:p w14:paraId="256B6856" w14:textId="77777777" w:rsidR="00D950BA" w:rsidRDefault="00D950BA">
      <w:pPr>
        <w:keepNext/>
        <w:widowControl/>
        <w:rPr>
          <w:rFonts w:ascii="Calibri" w:hAnsi="Calibri" w:cs="Times New Roman"/>
          <w:sz w:val="24"/>
          <w:szCs w:val="24"/>
          <w:lang w:val="en-GB"/>
        </w:rPr>
      </w:pPr>
      <w:r>
        <w:rPr>
          <w:rFonts w:ascii="Calibri" w:hAnsi="Calibri" w:cs="Times New Roman"/>
          <w:sz w:val="24"/>
          <w:szCs w:val="24"/>
          <w:lang w:val="en-GB"/>
        </w:rPr>
        <w:t>In this Schedule, the following definitions shall apply:</w:t>
      </w:r>
    </w:p>
    <w:tbl>
      <w:tblPr>
        <w:tblW w:w="0" w:type="auto"/>
        <w:tblInd w:w="709" w:type="dxa"/>
        <w:tblLook w:val="0000" w:firstRow="0" w:lastRow="0" w:firstColumn="0" w:lastColumn="0" w:noHBand="0" w:noVBand="0"/>
      </w:tblPr>
      <w:tblGrid>
        <w:gridCol w:w="3695"/>
        <w:gridCol w:w="4506"/>
      </w:tblGrid>
      <w:tr w:rsidR="000F5969" w14:paraId="09642CCB" w14:textId="77777777">
        <w:tc>
          <w:tcPr>
            <w:tcW w:w="3695" w:type="dxa"/>
            <w:tcBorders>
              <w:top w:val="nil"/>
              <w:left w:val="nil"/>
              <w:bottom w:val="nil"/>
              <w:right w:val="nil"/>
            </w:tcBorders>
            <w:tcMar>
              <w:top w:w="0" w:type="dxa"/>
              <w:left w:w="108" w:type="dxa"/>
              <w:bottom w:w="0" w:type="dxa"/>
              <w:right w:w="108" w:type="dxa"/>
            </w:tcMar>
          </w:tcPr>
          <w:p w14:paraId="248E7F17"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t>“Application Programming Interface” or “API”</w:t>
            </w:r>
          </w:p>
        </w:tc>
        <w:tc>
          <w:tcPr>
            <w:tcW w:w="4506" w:type="dxa"/>
            <w:tcBorders>
              <w:top w:val="nil"/>
              <w:left w:val="nil"/>
              <w:bottom w:val="nil"/>
              <w:right w:val="nil"/>
            </w:tcBorders>
            <w:tcMar>
              <w:top w:w="0" w:type="dxa"/>
              <w:left w:w="108" w:type="dxa"/>
              <w:bottom w:w="0" w:type="dxa"/>
              <w:right w:w="108" w:type="dxa"/>
            </w:tcMar>
          </w:tcPr>
          <w:p w14:paraId="09AE52A7" w14:textId="77777777" w:rsidR="000F5969" w:rsidRDefault="000F5969">
            <w:pPr>
              <w:pStyle w:val="Default"/>
              <w:widowControl/>
              <w:spacing w:after="240"/>
              <w:jc w:val="both"/>
              <w:rPr>
                <w:rFonts w:ascii="Calibri" w:eastAsia="Times New Roman" w:hAnsi="Calibri"/>
                <w:lang w:val="en-GB"/>
              </w:rPr>
            </w:pPr>
            <w:r>
              <w:rPr>
                <w:rFonts w:ascii="Calibri" w:eastAsia="Times New Roman" w:hAnsi="Calibri"/>
                <w:lang w:val="en-GB"/>
              </w:rPr>
              <w:t xml:space="preserve">means a piece of software that facilitates access to the Supplier’s application(s) to provide access to business functionality and/or Authority Data to support any relevant </w:t>
            </w:r>
            <w:r w:rsidR="00AC3DD6">
              <w:rPr>
                <w:rFonts w:ascii="Calibri" w:eastAsia="Times New Roman" w:hAnsi="Calibri"/>
                <w:lang w:val="en-GB"/>
              </w:rPr>
              <w:t xml:space="preserve">Transition Services which conforms to the Government Digital Service API technical and data standards set </w:t>
            </w:r>
            <w:r w:rsidR="0069433F">
              <w:rPr>
                <w:rFonts w:ascii="Calibri" w:eastAsia="Times New Roman" w:hAnsi="Calibri"/>
                <w:lang w:val="en-GB"/>
              </w:rPr>
              <w:t xml:space="preserve">out online at: </w:t>
            </w:r>
            <w:hyperlink r:id="rId12" w:history="1">
              <w:r w:rsidR="0062647C">
                <w:rPr>
                  <w:rStyle w:val="Hyperlink"/>
                  <w:rFonts w:ascii="Calibri" w:eastAsia="Times New Roman" w:hAnsi="Calibri"/>
                  <w:lang w:val="en-GB"/>
                </w:rPr>
                <w:t>https://www.gov.uk/guidance/gds-api-technical-and-data-standards</w:t>
              </w:r>
            </w:hyperlink>
          </w:p>
          <w:p w14:paraId="7FA5741B" w14:textId="77777777" w:rsidR="000F5969" w:rsidRDefault="000F5969">
            <w:pPr>
              <w:pStyle w:val="Default"/>
              <w:widowControl/>
              <w:spacing w:after="240"/>
              <w:jc w:val="both"/>
              <w:rPr>
                <w:rFonts w:ascii="Calibri" w:eastAsia="Times New Roman" w:hAnsi="Calibri"/>
                <w:lang w:val="en-GB"/>
              </w:rPr>
            </w:pPr>
          </w:p>
        </w:tc>
      </w:tr>
      <w:tr w:rsidR="00CA375B" w14:paraId="734C0AF0" w14:textId="77777777">
        <w:tc>
          <w:tcPr>
            <w:tcW w:w="3695" w:type="dxa"/>
            <w:tcBorders>
              <w:top w:val="nil"/>
              <w:left w:val="nil"/>
              <w:bottom w:val="nil"/>
              <w:right w:val="nil"/>
            </w:tcBorders>
            <w:tcMar>
              <w:top w:w="0" w:type="dxa"/>
              <w:left w:w="108" w:type="dxa"/>
              <w:bottom w:w="0" w:type="dxa"/>
              <w:right w:w="108" w:type="dxa"/>
            </w:tcMar>
          </w:tcPr>
          <w:p w14:paraId="63171A52" w14:textId="77777777" w:rsidR="0062647C" w:rsidRDefault="0062647C">
            <w:pPr>
              <w:pStyle w:val="Default"/>
              <w:widowControl/>
              <w:spacing w:after="240"/>
              <w:rPr>
                <w:rFonts w:ascii="Calibri" w:eastAsia="Times New Roman" w:hAnsi="Calibri"/>
                <w:b/>
                <w:lang w:val="en-GB"/>
              </w:rPr>
            </w:pPr>
            <w:r>
              <w:rPr>
                <w:rFonts w:ascii="Calibri" w:eastAsia="Times New Roman" w:hAnsi="Calibri"/>
                <w:b/>
                <w:lang w:val="en-GB"/>
              </w:rPr>
              <w:t>"Assistance Commencement Date"</w:t>
            </w:r>
          </w:p>
        </w:tc>
        <w:tc>
          <w:tcPr>
            <w:tcW w:w="4506" w:type="dxa"/>
            <w:tcBorders>
              <w:top w:val="nil"/>
              <w:left w:val="nil"/>
              <w:bottom w:val="nil"/>
              <w:right w:val="nil"/>
            </w:tcBorders>
            <w:tcMar>
              <w:top w:w="0" w:type="dxa"/>
              <w:left w:w="108" w:type="dxa"/>
              <w:bottom w:w="0" w:type="dxa"/>
              <w:right w:w="108" w:type="dxa"/>
            </w:tcMar>
          </w:tcPr>
          <w:p w14:paraId="0859ACEF" w14:textId="727CEF2B" w:rsidR="00CA375B" w:rsidRDefault="00D950BA">
            <w:pPr>
              <w:pStyle w:val="Default"/>
              <w:widowControl/>
              <w:spacing w:after="240"/>
              <w:jc w:val="both"/>
              <w:rPr>
                <w:rFonts w:ascii="Calibri" w:eastAsia="Times New Roman" w:hAnsi="Calibri"/>
                <w:lang w:val="en-GB"/>
              </w:rPr>
            </w:pPr>
            <w:r>
              <w:rPr>
                <w:rFonts w:ascii="Calibri" w:eastAsia="Times New Roman" w:hAnsi="Calibri"/>
                <w:lang w:val="en-GB"/>
              </w:rPr>
              <w:t xml:space="preserve">has the meaning set out in Paragraph </w:t>
            </w:r>
            <w:r w:rsidR="00B639B6">
              <w:rPr>
                <w:rFonts w:eastAsia="Times New Roman"/>
              </w:rPr>
              <w:t>‌</w:t>
            </w:r>
            <w:r w:rsidR="00CA375B">
              <w:rPr>
                <w:rFonts w:eastAsia="Times New Roman"/>
              </w:rPr>
              <w:t>6.1</w:t>
            </w:r>
            <w:r w:rsidR="00CA375B">
              <w:rPr>
                <w:rFonts w:ascii="Calibri" w:eastAsia="Times New Roman" w:hAnsi="Calibri"/>
                <w:lang w:val="en-GB"/>
              </w:rPr>
              <w:t>(e) of Schedule 8.5 (</w:t>
            </w:r>
            <w:r w:rsidR="00CA375B">
              <w:rPr>
                <w:rFonts w:ascii="Calibri" w:eastAsia="Times New Roman" w:hAnsi="Calibri"/>
                <w:i/>
                <w:lang w:val="en-GB"/>
              </w:rPr>
              <w:t>Exit Management</w:t>
            </w:r>
            <w:r w:rsidR="00CA375B">
              <w:rPr>
                <w:rFonts w:ascii="Calibri" w:eastAsia="Times New Roman" w:hAnsi="Calibri"/>
                <w:lang w:val="en-GB"/>
              </w:rPr>
              <w:t>);</w:t>
            </w:r>
          </w:p>
        </w:tc>
      </w:tr>
      <w:tr w:rsidR="0069433F" w14:paraId="26B0E1E6" w14:textId="77777777">
        <w:tc>
          <w:tcPr>
            <w:tcW w:w="3695" w:type="dxa"/>
            <w:tcBorders>
              <w:top w:val="nil"/>
              <w:left w:val="nil"/>
              <w:bottom w:val="nil"/>
              <w:right w:val="nil"/>
            </w:tcBorders>
            <w:tcMar>
              <w:top w:w="0" w:type="dxa"/>
              <w:left w:w="108" w:type="dxa"/>
              <w:bottom w:w="0" w:type="dxa"/>
              <w:right w:w="108" w:type="dxa"/>
            </w:tcMar>
          </w:tcPr>
          <w:p w14:paraId="474C8948" w14:textId="77777777" w:rsidR="00D950BA" w:rsidRDefault="00D950BA">
            <w:pPr>
              <w:pStyle w:val="Default"/>
              <w:widowControl/>
              <w:spacing w:after="240"/>
              <w:rPr>
                <w:rFonts w:ascii="Calibri" w:eastAsia="Times New Roman" w:hAnsi="Calibri"/>
                <w:b/>
              </w:rPr>
            </w:pPr>
            <w:r>
              <w:rPr>
                <w:rFonts w:ascii="Calibri" w:eastAsia="Times New Roman" w:hAnsi="Calibri"/>
                <w:b/>
              </w:rPr>
              <w:t>“Consents”</w:t>
            </w:r>
          </w:p>
        </w:tc>
        <w:tc>
          <w:tcPr>
            <w:tcW w:w="4506" w:type="dxa"/>
            <w:tcBorders>
              <w:top w:val="nil"/>
              <w:left w:val="nil"/>
              <w:bottom w:val="nil"/>
              <w:right w:val="nil"/>
            </w:tcBorders>
            <w:tcMar>
              <w:top w:w="0" w:type="dxa"/>
              <w:left w:w="108" w:type="dxa"/>
              <w:bottom w:w="0" w:type="dxa"/>
              <w:right w:w="108" w:type="dxa"/>
            </w:tcMar>
          </w:tcPr>
          <w:p w14:paraId="5E3B5ECE" w14:textId="77777777" w:rsidR="0069433F" w:rsidRPr="00A416F7" w:rsidRDefault="0069433F">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has the meaning given to it in Paragraph </w:t>
            </w:r>
            <w:r w:rsidRPr="006E120C">
              <w:rPr>
                <w:rFonts w:ascii="Calibri" w:eastAsia="Times New Roman" w:hAnsi="Calibri"/>
                <w:lang w:val="en-GB"/>
              </w:rPr>
              <w:t>8.10;</w:t>
            </w:r>
          </w:p>
        </w:tc>
      </w:tr>
      <w:tr w:rsidR="00CA375B" w14:paraId="780135B2" w14:textId="77777777">
        <w:tc>
          <w:tcPr>
            <w:tcW w:w="3695" w:type="dxa"/>
            <w:tcBorders>
              <w:top w:val="nil"/>
              <w:left w:val="nil"/>
              <w:bottom w:val="nil"/>
              <w:right w:val="nil"/>
            </w:tcBorders>
            <w:tcMar>
              <w:top w:w="0" w:type="dxa"/>
              <w:left w:w="108" w:type="dxa"/>
              <w:bottom w:w="0" w:type="dxa"/>
              <w:right w:w="108" w:type="dxa"/>
            </w:tcMar>
          </w:tcPr>
          <w:p w14:paraId="6AD6FEF5" w14:textId="77777777" w:rsidR="0069433F" w:rsidRDefault="0069433F">
            <w:pPr>
              <w:pStyle w:val="Default"/>
              <w:widowControl/>
              <w:spacing w:after="240"/>
              <w:rPr>
                <w:rFonts w:ascii="Calibri" w:eastAsia="Times New Roman" w:hAnsi="Calibri"/>
                <w:b/>
                <w:lang w:val="en-GB"/>
              </w:rPr>
            </w:pPr>
            <w:r>
              <w:rPr>
                <w:rFonts w:ascii="Calibri" w:eastAsia="Times New Roman" w:hAnsi="Calibri"/>
                <w:b/>
                <w:lang w:val="en-GB"/>
              </w:rPr>
              <w:t>"Data Matrix"</w:t>
            </w:r>
          </w:p>
        </w:tc>
        <w:tc>
          <w:tcPr>
            <w:tcW w:w="4506" w:type="dxa"/>
            <w:tcBorders>
              <w:top w:val="nil"/>
              <w:left w:val="nil"/>
              <w:bottom w:val="nil"/>
              <w:right w:val="nil"/>
            </w:tcBorders>
            <w:tcMar>
              <w:top w:w="0" w:type="dxa"/>
              <w:left w:w="108" w:type="dxa"/>
              <w:bottom w:w="0" w:type="dxa"/>
              <w:right w:w="108" w:type="dxa"/>
            </w:tcMar>
          </w:tcPr>
          <w:p w14:paraId="54FFE501" w14:textId="77777777" w:rsidR="00CA375B" w:rsidRPr="00A416F7" w:rsidRDefault="00D950BA">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means the Authority's data requirements and associated timeframes for data provision as set out in </w:t>
            </w:r>
            <w:r w:rsidRPr="006E120C">
              <w:rPr>
                <w:rFonts w:ascii="Calibri" w:eastAsia="Times New Roman" w:hAnsi="Calibri"/>
                <w:lang w:val="en-GB"/>
              </w:rPr>
              <w:t xml:space="preserve">Annex </w:t>
            </w:r>
            <w:r w:rsidR="00CA375B" w:rsidRPr="006E120C">
              <w:rPr>
                <w:rFonts w:ascii="Calibri" w:eastAsia="Times New Roman" w:hAnsi="Calibri"/>
              </w:rPr>
              <w:t>2</w:t>
            </w:r>
            <w:r w:rsidR="00CA375B" w:rsidRPr="006E120C">
              <w:rPr>
                <w:rFonts w:ascii="Calibri" w:eastAsia="Times New Roman" w:hAnsi="Calibri"/>
                <w:lang w:val="en-GB"/>
              </w:rPr>
              <w:t xml:space="preserve"> (</w:t>
            </w:r>
            <w:r w:rsidR="00CA375B" w:rsidRPr="00A416F7">
              <w:rPr>
                <w:rFonts w:ascii="Calibri" w:eastAsia="Times New Roman" w:hAnsi="Calibri"/>
                <w:i/>
                <w:lang w:val="en-GB"/>
              </w:rPr>
              <w:t>Data Matrix</w:t>
            </w:r>
            <w:r w:rsidR="00CA375B" w:rsidRPr="00A416F7">
              <w:rPr>
                <w:rFonts w:ascii="Calibri" w:eastAsia="Times New Roman" w:hAnsi="Calibri"/>
                <w:lang w:val="en-GB"/>
              </w:rPr>
              <w:t>) of Schedule 8.5 (</w:t>
            </w:r>
            <w:r w:rsidR="00CA375B" w:rsidRPr="00A416F7">
              <w:rPr>
                <w:rFonts w:ascii="Calibri" w:eastAsia="Times New Roman" w:hAnsi="Calibri"/>
                <w:i/>
                <w:lang w:val="en-GB"/>
              </w:rPr>
              <w:t>Exit Management</w:t>
            </w:r>
            <w:r w:rsidR="00CA375B" w:rsidRPr="00A416F7">
              <w:rPr>
                <w:rFonts w:ascii="Calibri" w:eastAsia="Times New Roman" w:hAnsi="Calibri"/>
                <w:lang w:val="en-GB"/>
              </w:rPr>
              <w:t>), as may be amended from time to time by the written agreement of the Parties;</w:t>
            </w:r>
          </w:p>
        </w:tc>
      </w:tr>
      <w:tr w:rsidR="0069433F" w14:paraId="60685D85" w14:textId="77777777">
        <w:tc>
          <w:tcPr>
            <w:tcW w:w="3695" w:type="dxa"/>
            <w:tcBorders>
              <w:top w:val="nil"/>
              <w:left w:val="nil"/>
              <w:bottom w:val="nil"/>
              <w:right w:val="nil"/>
            </w:tcBorders>
            <w:tcMar>
              <w:top w:w="0" w:type="dxa"/>
              <w:left w:w="108" w:type="dxa"/>
              <w:bottom w:w="0" w:type="dxa"/>
              <w:right w:w="108" w:type="dxa"/>
            </w:tcMar>
          </w:tcPr>
          <w:p w14:paraId="6175E1CD" w14:textId="77777777" w:rsidR="007C4975" w:rsidRDefault="00D950BA">
            <w:pPr>
              <w:pStyle w:val="Default"/>
              <w:widowControl/>
              <w:spacing w:after="240"/>
              <w:rPr>
                <w:rFonts w:ascii="Calibri" w:eastAsia="Times New Roman" w:hAnsi="Calibri"/>
                <w:b/>
                <w:lang w:val="en-GB"/>
              </w:rPr>
            </w:pPr>
            <w:r>
              <w:rPr>
                <w:rFonts w:ascii="Calibri" w:eastAsia="Times New Roman" w:hAnsi="Calibri"/>
                <w:b/>
                <w:lang w:val="en-GB"/>
              </w:rPr>
              <w:t>“</w:t>
            </w:r>
            <w:r w:rsidR="007C4975">
              <w:rPr>
                <w:rFonts w:ascii="Calibri" w:eastAsia="Times New Roman" w:hAnsi="Calibri"/>
                <w:b/>
                <w:lang w:val="en-GB"/>
              </w:rPr>
              <w:t>Ethical Wall Agreement”</w:t>
            </w:r>
          </w:p>
        </w:tc>
        <w:tc>
          <w:tcPr>
            <w:tcW w:w="4506" w:type="dxa"/>
            <w:tcBorders>
              <w:top w:val="nil"/>
              <w:left w:val="nil"/>
              <w:bottom w:val="nil"/>
              <w:right w:val="nil"/>
            </w:tcBorders>
            <w:tcMar>
              <w:top w:w="0" w:type="dxa"/>
              <w:left w:w="108" w:type="dxa"/>
              <w:bottom w:w="0" w:type="dxa"/>
              <w:right w:w="108" w:type="dxa"/>
            </w:tcMar>
          </w:tcPr>
          <w:p w14:paraId="0264644C" w14:textId="77777777" w:rsidR="0069433F" w:rsidRPr="00A416F7" w:rsidRDefault="007C4975">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means an ethical wall agreement in a form similar to the draft ethical wall agreement set out at </w:t>
            </w:r>
            <w:r w:rsidRPr="006E120C">
              <w:rPr>
                <w:rFonts w:ascii="Calibri" w:eastAsia="Times New Roman" w:hAnsi="Calibri"/>
                <w:lang w:val="en-GB"/>
              </w:rPr>
              <w:t>Annex 3</w:t>
            </w:r>
            <w:r w:rsidR="0069433F" w:rsidRPr="00A416F7">
              <w:rPr>
                <w:rFonts w:ascii="Calibri" w:eastAsia="Times New Roman" w:hAnsi="Calibri"/>
                <w:lang w:val="en-GB"/>
              </w:rPr>
              <w:t xml:space="preserve"> of Schedule 8.5 (</w:t>
            </w:r>
            <w:r w:rsidR="0069433F" w:rsidRPr="00A416F7">
              <w:rPr>
                <w:rFonts w:ascii="Calibri" w:eastAsia="Times New Roman" w:hAnsi="Calibri"/>
                <w:i/>
                <w:lang w:val="en-GB"/>
              </w:rPr>
              <w:t>Exit Management</w:t>
            </w:r>
            <w:r w:rsidR="0069433F" w:rsidRPr="00A416F7">
              <w:rPr>
                <w:rFonts w:ascii="Calibri" w:eastAsia="Times New Roman" w:hAnsi="Calibri"/>
                <w:lang w:val="en-GB"/>
              </w:rPr>
              <w:t>);</w:t>
            </w:r>
          </w:p>
        </w:tc>
      </w:tr>
      <w:tr w:rsidR="00D950BA" w14:paraId="61389B80" w14:textId="77777777">
        <w:tc>
          <w:tcPr>
            <w:tcW w:w="3695" w:type="dxa"/>
            <w:tcBorders>
              <w:top w:val="nil"/>
              <w:left w:val="nil"/>
              <w:bottom w:val="nil"/>
              <w:right w:val="nil"/>
            </w:tcBorders>
            <w:tcMar>
              <w:top w:w="0" w:type="dxa"/>
              <w:left w:w="108" w:type="dxa"/>
              <w:bottom w:w="0" w:type="dxa"/>
              <w:right w:w="108" w:type="dxa"/>
            </w:tcMar>
          </w:tcPr>
          <w:p w14:paraId="1ED8B414" w14:textId="77777777" w:rsidR="007C4975" w:rsidRDefault="007C4975">
            <w:pPr>
              <w:pStyle w:val="Default"/>
              <w:widowControl/>
              <w:spacing w:after="240"/>
              <w:rPr>
                <w:rFonts w:ascii="Calibri" w:eastAsia="Times New Roman" w:hAnsi="Calibri"/>
                <w:b/>
                <w:lang w:val="en-GB"/>
              </w:rPr>
            </w:pPr>
            <w:r>
              <w:rPr>
                <w:rFonts w:ascii="Calibri" w:eastAsia="Times New Roman" w:hAnsi="Calibri"/>
                <w:b/>
                <w:lang w:val="en-GB"/>
              </w:rPr>
              <w:t>"Emergency Exit"</w:t>
            </w:r>
          </w:p>
        </w:tc>
        <w:tc>
          <w:tcPr>
            <w:tcW w:w="4506" w:type="dxa"/>
            <w:tcBorders>
              <w:top w:val="nil"/>
              <w:left w:val="nil"/>
              <w:bottom w:val="nil"/>
              <w:right w:val="nil"/>
            </w:tcBorders>
            <w:tcMar>
              <w:top w:w="0" w:type="dxa"/>
              <w:left w:w="108" w:type="dxa"/>
              <w:bottom w:w="0" w:type="dxa"/>
              <w:right w:w="108" w:type="dxa"/>
            </w:tcMar>
          </w:tcPr>
          <w:p w14:paraId="7A8117F0" w14:textId="77777777" w:rsidR="00D950BA" w:rsidRDefault="00D950BA">
            <w:pPr>
              <w:pStyle w:val="Default"/>
              <w:widowControl/>
              <w:spacing w:after="240"/>
              <w:jc w:val="both"/>
              <w:rPr>
                <w:rFonts w:ascii="Calibri" w:eastAsia="Times New Roman" w:hAnsi="Calibri"/>
                <w:lang w:val="en-GB"/>
              </w:rPr>
            </w:pPr>
            <w:r>
              <w:rPr>
                <w:rFonts w:ascii="Calibri" w:eastAsia="Times New Roman" w:hAnsi="Calibri"/>
                <w:lang w:val="en-GB"/>
              </w:rPr>
              <w:t>any termination of this Agreement which is a:</w:t>
            </w:r>
          </w:p>
          <w:p w14:paraId="458046A0" w14:textId="43739C82" w:rsidR="00D950BA" w:rsidRDefault="00D950BA">
            <w:pPr>
              <w:pStyle w:val="MarginText"/>
              <w:keepNext/>
              <w:widowControl/>
              <w:numPr>
                <w:ilvl w:val="0"/>
                <w:numId w:val="14"/>
              </w:numPr>
              <w:ind w:left="572"/>
              <w:rPr>
                <w:rFonts w:ascii="Calibri" w:hAnsi="Calibri" w:cs="Times New Roman"/>
                <w:color w:val="000000"/>
                <w:sz w:val="24"/>
                <w:szCs w:val="24"/>
                <w:lang w:val="en-GB"/>
              </w:rPr>
            </w:pPr>
            <w:r>
              <w:rPr>
                <w:rFonts w:ascii="Calibri" w:hAnsi="Calibri" w:cs="Times New Roman"/>
                <w:color w:val="000000"/>
                <w:sz w:val="24"/>
                <w:szCs w:val="24"/>
                <w:lang w:val="en-GB"/>
              </w:rPr>
              <w:t xml:space="preserve">termination of the whole or part of this Agreement in accordance with Clause </w:t>
            </w:r>
            <w:r w:rsidR="00DC32F4">
              <w:rPr>
                <w:rFonts w:ascii="Calibri" w:hAnsi="Calibri" w:cs="Times New Roman"/>
                <w:color w:val="000000"/>
                <w:sz w:val="24"/>
                <w:szCs w:val="24"/>
                <w:lang w:val="en-GB"/>
              </w:rPr>
              <w:t>‌</w:t>
            </w:r>
            <w:r w:rsidR="00DC32F4">
              <w:rPr>
                <w:rFonts w:ascii="Calibri" w:hAnsi="Calibri" w:cs="Times New Roman"/>
                <w:sz w:val="24"/>
                <w:szCs w:val="24"/>
                <w:lang w:val="en-GB"/>
              </w:rPr>
              <w:t>3</w:t>
            </w:r>
            <w:r w:rsidR="00DE315F">
              <w:rPr>
                <w:rFonts w:ascii="Calibri" w:hAnsi="Calibri" w:cs="Times New Roman"/>
                <w:sz w:val="24"/>
                <w:szCs w:val="24"/>
                <w:lang w:val="en-GB"/>
              </w:rPr>
              <w:t>2</w:t>
            </w:r>
            <w:r w:rsidR="00DC32F4">
              <w:rPr>
                <w:rFonts w:ascii="Calibri" w:hAnsi="Calibri" w:cs="Times New Roman"/>
                <w:color w:val="000000"/>
                <w:sz w:val="24"/>
                <w:szCs w:val="24"/>
                <w:lang w:val="en-GB"/>
              </w:rPr>
              <w:t xml:space="preserve"> (</w:t>
            </w:r>
            <w:r w:rsidR="00DC32F4">
              <w:rPr>
                <w:rFonts w:ascii="Calibri" w:hAnsi="Calibri" w:cs="Times New Roman"/>
                <w:i/>
                <w:color w:val="000000"/>
                <w:sz w:val="24"/>
                <w:szCs w:val="24"/>
                <w:lang w:val="en-GB"/>
              </w:rPr>
              <w:t>Termination Rights</w:t>
            </w:r>
            <w:r w:rsidR="00DC32F4">
              <w:rPr>
                <w:rFonts w:ascii="Calibri" w:hAnsi="Calibri" w:cs="Times New Roman"/>
                <w:color w:val="000000"/>
                <w:sz w:val="24"/>
                <w:szCs w:val="24"/>
                <w:lang w:val="en-GB"/>
              </w:rPr>
              <w:t xml:space="preserve">), where the period of notice given under that Clause is less than </w:t>
            </w:r>
            <w:r w:rsidR="0069433F">
              <w:rPr>
                <w:rFonts w:ascii="Calibri" w:hAnsi="Calibri" w:cs="Times New Roman"/>
                <w:sz w:val="24"/>
                <w:szCs w:val="24"/>
                <w:lang w:val="en-GB"/>
              </w:rPr>
              <w:t>six (</w:t>
            </w:r>
            <w:r w:rsidR="0069433F">
              <w:rPr>
                <w:rFonts w:ascii="Calibri" w:hAnsi="Calibri" w:cs="Times New Roman"/>
                <w:color w:val="000000"/>
                <w:sz w:val="24"/>
                <w:szCs w:val="24"/>
                <w:lang w:val="en-GB"/>
              </w:rPr>
              <w:t>6</w:t>
            </w:r>
            <w:r w:rsidR="0069433F">
              <w:rPr>
                <w:rFonts w:ascii="Calibri" w:hAnsi="Calibri" w:cs="Times New Roman"/>
                <w:sz w:val="24"/>
                <w:szCs w:val="24"/>
                <w:lang w:val="en-GB"/>
              </w:rPr>
              <w:t>)</w:t>
            </w:r>
            <w:r w:rsidR="0069433F">
              <w:rPr>
                <w:rFonts w:ascii="Calibri" w:hAnsi="Calibri" w:cs="Times New Roman"/>
                <w:color w:val="000000"/>
                <w:sz w:val="24"/>
                <w:szCs w:val="24"/>
                <w:lang w:val="en-GB"/>
              </w:rPr>
              <w:t xml:space="preserve"> </w:t>
            </w:r>
            <w:proofErr w:type="gramStart"/>
            <w:r w:rsidR="0069433F">
              <w:rPr>
                <w:rFonts w:ascii="Calibri" w:hAnsi="Calibri" w:cs="Times New Roman"/>
                <w:color w:val="000000"/>
                <w:sz w:val="24"/>
                <w:szCs w:val="24"/>
                <w:lang w:val="en-GB"/>
              </w:rPr>
              <w:t>months;</w:t>
            </w:r>
            <w:proofErr w:type="gramEnd"/>
            <w:r w:rsidR="0069433F">
              <w:rPr>
                <w:rFonts w:ascii="Calibri" w:hAnsi="Calibri" w:cs="Times New Roman"/>
                <w:color w:val="000000"/>
                <w:sz w:val="24"/>
                <w:szCs w:val="24"/>
                <w:lang w:val="en-GB"/>
              </w:rPr>
              <w:t xml:space="preserve"> </w:t>
            </w:r>
          </w:p>
          <w:p w14:paraId="65224C74" w14:textId="454803FD" w:rsidR="00D950BA" w:rsidRDefault="00D950BA">
            <w:pPr>
              <w:pStyle w:val="MarginText"/>
              <w:keepNext/>
              <w:widowControl/>
              <w:numPr>
                <w:ilvl w:val="0"/>
                <w:numId w:val="14"/>
              </w:numPr>
              <w:ind w:left="572"/>
              <w:rPr>
                <w:rFonts w:ascii="Calibri" w:hAnsi="Calibri" w:cs="Times New Roman"/>
                <w:color w:val="000000"/>
                <w:sz w:val="24"/>
                <w:szCs w:val="24"/>
                <w:lang w:val="en-GB"/>
              </w:rPr>
            </w:pPr>
            <w:r>
              <w:rPr>
                <w:rFonts w:ascii="Calibri" w:hAnsi="Calibri" w:cs="Times New Roman"/>
                <w:color w:val="000000"/>
                <w:sz w:val="24"/>
                <w:szCs w:val="24"/>
                <w:lang w:val="en-GB"/>
              </w:rPr>
              <w:t xml:space="preserve">termination of the provision of the Services for any reason prior to the </w:t>
            </w:r>
            <w:r>
              <w:rPr>
                <w:rFonts w:ascii="Calibri" w:hAnsi="Calibri" w:cs="Times New Roman"/>
                <w:color w:val="000000"/>
                <w:sz w:val="24"/>
                <w:szCs w:val="24"/>
                <w:lang w:val="en-GB"/>
              </w:rPr>
              <w:lastRenderedPageBreak/>
              <w:t xml:space="preserve">expiry of any period of notice of termination served pursuant to Clause </w:t>
            </w:r>
            <w:r w:rsidR="00DC32F4">
              <w:rPr>
                <w:rFonts w:ascii="Calibri" w:hAnsi="Calibri" w:cs="Times New Roman"/>
                <w:color w:val="000000"/>
                <w:sz w:val="24"/>
                <w:szCs w:val="24"/>
                <w:lang w:val="en-GB"/>
              </w:rPr>
              <w:t>‌</w:t>
            </w:r>
            <w:r w:rsidR="00DC32F4">
              <w:rPr>
                <w:rFonts w:ascii="Calibri" w:hAnsi="Calibri" w:cs="Times New Roman"/>
                <w:sz w:val="24"/>
                <w:szCs w:val="24"/>
                <w:lang w:val="en-GB"/>
              </w:rPr>
              <w:t>3</w:t>
            </w:r>
            <w:r w:rsidR="00DE315F">
              <w:rPr>
                <w:rFonts w:ascii="Calibri" w:hAnsi="Calibri" w:cs="Times New Roman"/>
                <w:sz w:val="24"/>
                <w:szCs w:val="24"/>
                <w:lang w:val="en-GB"/>
              </w:rPr>
              <w:t>2</w:t>
            </w:r>
            <w:r w:rsidR="00DC32F4">
              <w:rPr>
                <w:rFonts w:ascii="Calibri" w:hAnsi="Calibri" w:cs="Times New Roman"/>
                <w:color w:val="000000"/>
                <w:sz w:val="24"/>
                <w:szCs w:val="24"/>
                <w:lang w:val="en-GB"/>
              </w:rPr>
              <w:t xml:space="preserve"> (</w:t>
            </w:r>
            <w:r w:rsidR="00DC32F4">
              <w:rPr>
                <w:rFonts w:ascii="Calibri" w:hAnsi="Calibri" w:cs="Times New Roman"/>
                <w:i/>
                <w:color w:val="000000"/>
                <w:sz w:val="24"/>
                <w:szCs w:val="24"/>
                <w:lang w:val="en-GB"/>
              </w:rPr>
              <w:t>Termination Rights</w:t>
            </w:r>
            <w:r w:rsidR="00DC32F4">
              <w:rPr>
                <w:rFonts w:ascii="Calibri" w:hAnsi="Calibri" w:cs="Times New Roman"/>
                <w:color w:val="000000"/>
                <w:sz w:val="24"/>
                <w:szCs w:val="24"/>
                <w:lang w:val="en-GB"/>
              </w:rPr>
              <w:t>); or</w:t>
            </w:r>
          </w:p>
          <w:p w14:paraId="6FDBE04B" w14:textId="77777777" w:rsidR="00D950BA" w:rsidRDefault="00D950BA">
            <w:pPr>
              <w:pStyle w:val="MarginText"/>
              <w:keepNext/>
              <w:widowControl/>
              <w:numPr>
                <w:ilvl w:val="0"/>
                <w:numId w:val="14"/>
              </w:numPr>
              <w:ind w:left="572"/>
              <w:rPr>
                <w:rFonts w:ascii="Calibri" w:hAnsi="Calibri" w:cs="Times New Roman"/>
                <w:color w:val="000000"/>
                <w:sz w:val="24"/>
                <w:szCs w:val="24"/>
                <w:lang w:val="en-GB"/>
              </w:rPr>
            </w:pPr>
            <w:r>
              <w:rPr>
                <w:rFonts w:ascii="Calibri" w:hAnsi="Calibri" w:cs="Times New Roman"/>
                <w:color w:val="000000"/>
                <w:sz w:val="24"/>
                <w:szCs w:val="24"/>
                <w:lang w:val="en-GB"/>
              </w:rPr>
              <w:t>wrongful termination or repudiation of this Agreement by either Party;</w:t>
            </w:r>
          </w:p>
        </w:tc>
      </w:tr>
      <w:tr w:rsidR="007D4D20" w14:paraId="39996B77" w14:textId="77777777">
        <w:tc>
          <w:tcPr>
            <w:tcW w:w="3695" w:type="dxa"/>
            <w:tcBorders>
              <w:top w:val="nil"/>
              <w:left w:val="nil"/>
              <w:bottom w:val="nil"/>
              <w:right w:val="nil"/>
            </w:tcBorders>
            <w:tcMar>
              <w:top w:w="0" w:type="dxa"/>
              <w:left w:w="108" w:type="dxa"/>
              <w:bottom w:w="0" w:type="dxa"/>
              <w:right w:w="108" w:type="dxa"/>
            </w:tcMar>
          </w:tcPr>
          <w:p w14:paraId="53B259E3"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lastRenderedPageBreak/>
              <w:t>"Exclusive Assets"</w:t>
            </w:r>
          </w:p>
        </w:tc>
        <w:tc>
          <w:tcPr>
            <w:tcW w:w="4506" w:type="dxa"/>
            <w:tcBorders>
              <w:top w:val="nil"/>
              <w:left w:val="nil"/>
              <w:bottom w:val="nil"/>
              <w:right w:val="nil"/>
            </w:tcBorders>
            <w:tcMar>
              <w:top w:w="0" w:type="dxa"/>
              <w:left w:w="108" w:type="dxa"/>
              <w:bottom w:w="0" w:type="dxa"/>
              <w:right w:w="108" w:type="dxa"/>
            </w:tcMar>
          </w:tcPr>
          <w:p w14:paraId="7C2F31E0" w14:textId="77777777" w:rsidR="007D4D20" w:rsidRPr="00A416F7" w:rsidRDefault="00D950BA">
            <w:pPr>
              <w:pStyle w:val="Default"/>
              <w:widowControl/>
              <w:spacing w:after="240"/>
              <w:jc w:val="both"/>
              <w:rPr>
                <w:rFonts w:ascii="Calibri" w:eastAsia="Times New Roman" w:hAnsi="Calibri"/>
                <w:lang w:val="en-GB"/>
              </w:rPr>
            </w:pPr>
            <w:r w:rsidRPr="00A416F7">
              <w:rPr>
                <w:rFonts w:ascii="Calibri" w:eastAsia="Times New Roman" w:hAnsi="Calibri"/>
                <w:lang w:val="en-GB"/>
              </w:rPr>
              <w:t>those Assets used by the Supplier or a Key Sub-contractor which are used exclusively in the provision of the Services to the Authority</w:t>
            </w:r>
            <w:r w:rsidR="007D4D20" w:rsidRPr="00A416F7">
              <w:rPr>
                <w:rFonts w:ascii="Calibri" w:eastAsia="Times New Roman" w:hAnsi="Calibri"/>
                <w:lang w:val="en-GB"/>
              </w:rPr>
              <w:t xml:space="preserve"> and/or the Service Recipients;</w:t>
            </w:r>
          </w:p>
        </w:tc>
      </w:tr>
      <w:tr w:rsidR="00CA375B" w14:paraId="51980142" w14:textId="77777777">
        <w:tc>
          <w:tcPr>
            <w:tcW w:w="3695" w:type="dxa"/>
            <w:tcBorders>
              <w:top w:val="nil"/>
              <w:left w:val="nil"/>
              <w:bottom w:val="nil"/>
              <w:right w:val="nil"/>
            </w:tcBorders>
            <w:tcMar>
              <w:top w:w="0" w:type="dxa"/>
              <w:left w:w="108" w:type="dxa"/>
              <w:bottom w:w="0" w:type="dxa"/>
              <w:right w:w="108" w:type="dxa"/>
            </w:tcMar>
          </w:tcPr>
          <w:p w14:paraId="4DBC8F45"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t>"Exit Information"</w:t>
            </w:r>
          </w:p>
        </w:tc>
        <w:tc>
          <w:tcPr>
            <w:tcW w:w="4506" w:type="dxa"/>
            <w:tcBorders>
              <w:top w:val="nil"/>
              <w:left w:val="nil"/>
              <w:bottom w:val="nil"/>
              <w:right w:val="nil"/>
            </w:tcBorders>
            <w:tcMar>
              <w:top w:w="0" w:type="dxa"/>
              <w:left w:w="108" w:type="dxa"/>
              <w:bottom w:w="0" w:type="dxa"/>
              <w:right w:w="108" w:type="dxa"/>
            </w:tcMar>
          </w:tcPr>
          <w:p w14:paraId="55D11824" w14:textId="76CDD5CD" w:rsidR="00CA375B" w:rsidRPr="00A416F7" w:rsidRDefault="00D950BA">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has the meaning given in </w:t>
            </w:r>
            <w:r w:rsidRPr="006E120C">
              <w:rPr>
                <w:rFonts w:ascii="Calibri" w:eastAsia="Times New Roman" w:hAnsi="Calibri"/>
                <w:lang w:val="en-GB"/>
              </w:rPr>
              <w:t xml:space="preserve">Paragraph </w:t>
            </w:r>
            <w:r w:rsidR="00B639B6" w:rsidRPr="006E120C">
              <w:rPr>
                <w:rFonts w:eastAsia="Times New Roman"/>
              </w:rPr>
              <w:t>‌</w:t>
            </w:r>
            <w:r w:rsidR="00CA375B" w:rsidRPr="006E120C">
              <w:rPr>
                <w:rFonts w:eastAsia="Times New Roman"/>
              </w:rPr>
              <w:t>3.1</w:t>
            </w:r>
            <w:r w:rsidR="00CA375B" w:rsidRPr="00A416F7">
              <w:rPr>
                <w:rFonts w:ascii="Calibri" w:eastAsia="Times New Roman" w:hAnsi="Calibri"/>
                <w:lang w:val="en-GB"/>
              </w:rPr>
              <w:t>;</w:t>
            </w:r>
          </w:p>
        </w:tc>
      </w:tr>
      <w:tr w:rsidR="00CA375B" w14:paraId="75E0E22B" w14:textId="77777777">
        <w:tc>
          <w:tcPr>
            <w:tcW w:w="3695" w:type="dxa"/>
            <w:tcBorders>
              <w:top w:val="nil"/>
              <w:left w:val="nil"/>
              <w:bottom w:val="nil"/>
              <w:right w:val="nil"/>
            </w:tcBorders>
            <w:tcMar>
              <w:top w:w="0" w:type="dxa"/>
              <w:left w:w="108" w:type="dxa"/>
              <w:bottom w:w="0" w:type="dxa"/>
              <w:right w:w="108" w:type="dxa"/>
            </w:tcMar>
          </w:tcPr>
          <w:p w14:paraId="4F751532"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t>"Exit Manager"</w:t>
            </w:r>
          </w:p>
        </w:tc>
        <w:tc>
          <w:tcPr>
            <w:tcW w:w="4506" w:type="dxa"/>
            <w:tcBorders>
              <w:top w:val="nil"/>
              <w:left w:val="nil"/>
              <w:bottom w:val="nil"/>
              <w:right w:val="nil"/>
            </w:tcBorders>
            <w:tcMar>
              <w:top w:w="0" w:type="dxa"/>
              <w:left w:w="108" w:type="dxa"/>
              <w:bottom w:w="0" w:type="dxa"/>
              <w:right w:w="108" w:type="dxa"/>
            </w:tcMar>
          </w:tcPr>
          <w:p w14:paraId="59BAFF4C" w14:textId="519011F5" w:rsidR="00CA375B" w:rsidRPr="00A416F7" w:rsidRDefault="00D950BA">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the person appointed by each Party pursuant to </w:t>
            </w:r>
            <w:r w:rsidRPr="006E120C">
              <w:rPr>
                <w:rFonts w:ascii="Calibri" w:eastAsia="Times New Roman" w:hAnsi="Calibri"/>
                <w:lang w:val="en-GB"/>
              </w:rPr>
              <w:t xml:space="preserve">Paragraph </w:t>
            </w:r>
            <w:r w:rsidR="00B639B6" w:rsidRPr="006E120C">
              <w:rPr>
                <w:rFonts w:eastAsia="Times New Roman"/>
              </w:rPr>
              <w:t>‌</w:t>
            </w:r>
            <w:r w:rsidR="00CA375B" w:rsidRPr="006E120C">
              <w:rPr>
                <w:rFonts w:eastAsia="Times New Roman"/>
              </w:rPr>
              <w:t>2.3</w:t>
            </w:r>
            <w:r w:rsidR="00CA375B" w:rsidRPr="00A416F7">
              <w:rPr>
                <w:rFonts w:ascii="Calibri" w:eastAsia="Times New Roman" w:hAnsi="Calibri"/>
                <w:lang w:val="en-GB"/>
              </w:rPr>
              <w:t xml:space="preserve"> for managing the Parties' respective obligations under this Schedule;</w:t>
            </w:r>
          </w:p>
        </w:tc>
      </w:tr>
      <w:tr w:rsidR="00B059CE" w14:paraId="3A6389F0" w14:textId="77777777">
        <w:tc>
          <w:tcPr>
            <w:tcW w:w="3695" w:type="dxa"/>
            <w:tcBorders>
              <w:top w:val="nil"/>
              <w:left w:val="nil"/>
              <w:bottom w:val="nil"/>
              <w:right w:val="nil"/>
            </w:tcBorders>
            <w:tcMar>
              <w:top w:w="0" w:type="dxa"/>
              <w:left w:w="108" w:type="dxa"/>
              <w:bottom w:w="0" w:type="dxa"/>
              <w:right w:w="108" w:type="dxa"/>
            </w:tcMar>
          </w:tcPr>
          <w:p w14:paraId="4F518A79"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t>“Exit Period”</w:t>
            </w:r>
          </w:p>
        </w:tc>
        <w:tc>
          <w:tcPr>
            <w:tcW w:w="4506" w:type="dxa"/>
            <w:tcBorders>
              <w:top w:val="nil"/>
              <w:left w:val="nil"/>
              <w:bottom w:val="nil"/>
              <w:right w:val="nil"/>
            </w:tcBorders>
            <w:tcMar>
              <w:top w:w="0" w:type="dxa"/>
              <w:left w:w="108" w:type="dxa"/>
              <w:bottom w:w="0" w:type="dxa"/>
              <w:right w:w="108" w:type="dxa"/>
            </w:tcMar>
          </w:tcPr>
          <w:p w14:paraId="063A31BB" w14:textId="77777777" w:rsidR="00B059CE" w:rsidRPr="00A416F7" w:rsidRDefault="00B13514">
            <w:pPr>
              <w:pStyle w:val="Default"/>
              <w:widowControl/>
              <w:spacing w:after="240"/>
              <w:jc w:val="both"/>
              <w:rPr>
                <w:rFonts w:ascii="Calibri" w:eastAsia="Times New Roman" w:hAnsi="Calibri"/>
                <w:lang w:val="en-GB"/>
              </w:rPr>
            </w:pPr>
            <w:r w:rsidRPr="00A416F7">
              <w:rPr>
                <w:rFonts w:ascii="Calibri" w:eastAsia="Times New Roman" w:hAnsi="Calibri"/>
                <w:lang w:val="en-GB"/>
              </w:rPr>
              <w:t>means the period beginning on the earlier of:‌</w:t>
            </w:r>
          </w:p>
          <w:p w14:paraId="01928A62" w14:textId="46591A12" w:rsidR="00B059CE" w:rsidRPr="00A416F7" w:rsidRDefault="00B059CE" w:rsidP="00C648DD">
            <w:pPr>
              <w:pStyle w:val="Default"/>
              <w:widowControl/>
              <w:numPr>
                <w:ilvl w:val="0"/>
                <w:numId w:val="45"/>
              </w:numPr>
              <w:spacing w:after="240"/>
              <w:jc w:val="both"/>
              <w:rPr>
                <w:rFonts w:ascii="Calibri" w:eastAsia="Times New Roman" w:hAnsi="Calibri"/>
                <w:lang w:val="en-GB"/>
              </w:rPr>
            </w:pPr>
            <w:r w:rsidRPr="00A416F7">
              <w:rPr>
                <w:rFonts w:ascii="Calibri" w:eastAsia="Times New Roman" w:hAnsi="Calibri"/>
                <w:lang w:val="en-GB"/>
              </w:rPr>
              <w:t>the date of service of a Termination Notice by either Party; or‌</w:t>
            </w:r>
          </w:p>
          <w:p w14:paraId="6DD394F6" w14:textId="77777777" w:rsidR="00B059CE" w:rsidRPr="00A416F7" w:rsidRDefault="00B059CE">
            <w:pPr>
              <w:pStyle w:val="Default"/>
              <w:widowControl/>
              <w:numPr>
                <w:ilvl w:val="0"/>
                <w:numId w:val="45"/>
              </w:numPr>
              <w:spacing w:after="240"/>
              <w:jc w:val="both"/>
              <w:rPr>
                <w:rFonts w:ascii="Calibri" w:eastAsia="Times New Roman" w:hAnsi="Calibri"/>
                <w:lang w:val="en-GB"/>
              </w:rPr>
            </w:pPr>
            <w:r w:rsidRPr="00A416F7">
              <w:rPr>
                <w:rFonts w:ascii="Calibri" w:eastAsia="Times New Roman" w:hAnsi="Calibri"/>
                <w:lang w:val="en-GB"/>
              </w:rPr>
              <w:t xml:space="preserve">‌the date the Supplier is notified in writing by the Authority of the Authority’s intention to commence a Public Procurement Process in respect of the Services (or a particular sub-set of the Services), </w:t>
            </w:r>
          </w:p>
          <w:p w14:paraId="69068685" w14:textId="77777777" w:rsidR="00B059CE" w:rsidRPr="00A416F7" w:rsidRDefault="00B059CE">
            <w:pPr>
              <w:pStyle w:val="Default"/>
              <w:widowControl/>
              <w:spacing w:after="240"/>
              <w:ind w:left="738"/>
              <w:jc w:val="both"/>
              <w:rPr>
                <w:rFonts w:ascii="Calibri" w:eastAsia="Times New Roman" w:hAnsi="Calibri"/>
                <w:lang w:val="en-GB"/>
              </w:rPr>
            </w:pPr>
            <w:r w:rsidRPr="00A416F7">
              <w:rPr>
                <w:rFonts w:ascii="Calibri" w:eastAsia="Times New Roman" w:hAnsi="Calibri"/>
                <w:lang w:val="en-GB"/>
              </w:rPr>
              <w:t>and ending on the Services Transfer Date;</w:t>
            </w:r>
          </w:p>
        </w:tc>
      </w:tr>
      <w:tr w:rsidR="00D950BA" w14:paraId="58187FE9" w14:textId="77777777">
        <w:trPr>
          <w:trHeight w:val="1593"/>
        </w:trPr>
        <w:tc>
          <w:tcPr>
            <w:tcW w:w="3695" w:type="dxa"/>
            <w:tcBorders>
              <w:top w:val="nil"/>
              <w:left w:val="nil"/>
              <w:bottom w:val="nil"/>
              <w:right w:val="nil"/>
            </w:tcBorders>
            <w:tcMar>
              <w:top w:w="0" w:type="dxa"/>
              <w:left w:w="108" w:type="dxa"/>
              <w:bottom w:w="0" w:type="dxa"/>
              <w:right w:w="108" w:type="dxa"/>
            </w:tcMar>
          </w:tcPr>
          <w:p w14:paraId="17AF8C10" w14:textId="77777777" w:rsidR="00B13514" w:rsidRDefault="00B13514">
            <w:pPr>
              <w:pStyle w:val="Default"/>
              <w:widowControl/>
              <w:spacing w:after="240"/>
              <w:rPr>
                <w:rFonts w:ascii="Calibri" w:eastAsia="Times New Roman" w:hAnsi="Calibri"/>
                <w:b/>
                <w:lang w:val="en-GB"/>
              </w:rPr>
            </w:pPr>
            <w:r>
              <w:rPr>
                <w:rFonts w:ascii="Calibri" w:eastAsia="Times New Roman" w:hAnsi="Calibri"/>
                <w:b/>
                <w:lang w:val="en-GB"/>
              </w:rPr>
              <w:t>"Government Controlled Company"</w:t>
            </w:r>
          </w:p>
        </w:tc>
        <w:tc>
          <w:tcPr>
            <w:tcW w:w="4506" w:type="dxa"/>
            <w:tcBorders>
              <w:top w:val="nil"/>
              <w:left w:val="nil"/>
              <w:bottom w:val="nil"/>
              <w:right w:val="nil"/>
            </w:tcBorders>
            <w:tcMar>
              <w:top w:w="0" w:type="dxa"/>
              <w:left w:w="108" w:type="dxa"/>
              <w:bottom w:w="0" w:type="dxa"/>
              <w:right w:w="108" w:type="dxa"/>
            </w:tcMar>
          </w:tcPr>
          <w:p w14:paraId="449D0D6A" w14:textId="77777777" w:rsidR="00D950BA" w:rsidRPr="00A416F7" w:rsidRDefault="00D950BA">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means </w:t>
            </w:r>
            <w:proofErr w:type="spellStart"/>
            <w:r w:rsidRPr="00A416F7">
              <w:rPr>
                <w:rFonts w:ascii="Calibri" w:eastAsia="Times New Roman" w:hAnsi="Calibri"/>
                <w:lang w:val="en-GB"/>
              </w:rPr>
              <w:t>any body</w:t>
            </w:r>
            <w:proofErr w:type="spellEnd"/>
            <w:r w:rsidRPr="00A416F7">
              <w:rPr>
                <w:rFonts w:ascii="Calibri" w:eastAsia="Times New Roman" w:hAnsi="Calibri"/>
                <w:lang w:val="en-GB"/>
              </w:rPr>
              <w:t xml:space="preserve"> governed by public law, including as created pursuant to Regulation 12 of the Public Contracts Regulations 2015 or such other body created through or derived through public law;</w:t>
            </w:r>
          </w:p>
        </w:tc>
      </w:tr>
      <w:tr w:rsidR="0069433F" w14:paraId="5FB83AED" w14:textId="77777777">
        <w:trPr>
          <w:trHeight w:val="675"/>
        </w:trPr>
        <w:tc>
          <w:tcPr>
            <w:tcW w:w="3695" w:type="dxa"/>
            <w:tcBorders>
              <w:top w:val="nil"/>
              <w:left w:val="nil"/>
              <w:bottom w:val="nil"/>
              <w:right w:val="nil"/>
            </w:tcBorders>
            <w:tcMar>
              <w:top w:w="0" w:type="dxa"/>
              <w:left w:w="108" w:type="dxa"/>
              <w:bottom w:w="0" w:type="dxa"/>
              <w:right w:w="108" w:type="dxa"/>
            </w:tcMar>
          </w:tcPr>
          <w:p w14:paraId="3EEFF6C5"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t>“Fair Market Value”</w:t>
            </w:r>
          </w:p>
        </w:tc>
        <w:tc>
          <w:tcPr>
            <w:tcW w:w="4506" w:type="dxa"/>
            <w:tcBorders>
              <w:top w:val="nil"/>
              <w:left w:val="nil"/>
              <w:bottom w:val="nil"/>
              <w:right w:val="nil"/>
            </w:tcBorders>
            <w:tcMar>
              <w:top w:w="0" w:type="dxa"/>
              <w:left w:w="108" w:type="dxa"/>
              <w:bottom w:w="0" w:type="dxa"/>
              <w:right w:w="108" w:type="dxa"/>
            </w:tcMar>
          </w:tcPr>
          <w:p w14:paraId="16DAB757" w14:textId="77777777" w:rsidR="0069433F"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means the transfer value of any applicable assets or consumables, as determined with reference to assets of a similar in type and condition, bought and sold in ‘</w:t>
            </w:r>
            <w:proofErr w:type="spellStart"/>
            <w:r w:rsidRPr="00A416F7">
              <w:rPr>
                <w:rFonts w:ascii="Calibri" w:eastAsia="Times New Roman" w:hAnsi="Calibri"/>
                <w:w w:val="0"/>
                <w:lang w:val="en-GB"/>
              </w:rPr>
              <w:t>arms length</w:t>
            </w:r>
            <w:proofErr w:type="spellEnd"/>
            <w:r w:rsidRPr="00A416F7">
              <w:rPr>
                <w:rFonts w:ascii="Calibri" w:eastAsia="Times New Roman" w:hAnsi="Calibri"/>
                <w:w w:val="0"/>
                <w:lang w:val="en-GB"/>
              </w:rPr>
              <w:t xml:space="preserve">’ transactions in an open market.  In the absence of agreement between the Parties, Fair Market Value shall be determined by an </w:t>
            </w:r>
            <w:r w:rsidRPr="00A416F7">
              <w:rPr>
                <w:rFonts w:ascii="Calibri" w:eastAsia="Times New Roman" w:hAnsi="Calibri"/>
                <w:w w:val="0"/>
                <w:lang w:val="en-GB"/>
              </w:rPr>
              <w:lastRenderedPageBreak/>
              <w:t>independent valuation expert appointed by the Parties</w:t>
            </w:r>
            <w:r w:rsidR="0069433F" w:rsidRPr="00A416F7">
              <w:rPr>
                <w:rFonts w:ascii="Calibri" w:eastAsia="Times New Roman" w:hAnsi="Calibri"/>
                <w:w w:val="0"/>
                <w:lang w:val="en-GB"/>
              </w:rPr>
              <w:t>;</w:t>
            </w:r>
          </w:p>
        </w:tc>
      </w:tr>
      <w:tr w:rsidR="0069433F" w14:paraId="5339A3B7" w14:textId="77777777">
        <w:trPr>
          <w:trHeight w:val="675"/>
        </w:trPr>
        <w:tc>
          <w:tcPr>
            <w:tcW w:w="3695" w:type="dxa"/>
            <w:tcBorders>
              <w:top w:val="nil"/>
              <w:left w:val="nil"/>
              <w:bottom w:val="nil"/>
              <w:right w:val="nil"/>
            </w:tcBorders>
            <w:tcMar>
              <w:top w:w="0" w:type="dxa"/>
              <w:left w:w="108" w:type="dxa"/>
              <w:bottom w:w="0" w:type="dxa"/>
              <w:right w:w="108" w:type="dxa"/>
            </w:tcMar>
          </w:tcPr>
          <w:p w14:paraId="39B98A63" w14:textId="77777777" w:rsidR="00D950BA" w:rsidRDefault="00D950BA">
            <w:pPr>
              <w:pStyle w:val="Default"/>
              <w:widowControl/>
              <w:spacing w:after="240"/>
              <w:rPr>
                <w:rFonts w:ascii="Calibri" w:eastAsia="Times New Roman" w:hAnsi="Calibri"/>
                <w:b/>
                <w:w w:val="0"/>
              </w:rPr>
            </w:pPr>
            <w:r>
              <w:rPr>
                <w:rFonts w:ascii="Calibri" w:eastAsia="Times New Roman" w:hAnsi="Calibri"/>
                <w:b/>
                <w:w w:val="0"/>
              </w:rPr>
              <w:lastRenderedPageBreak/>
              <w:t>“Manufacturers</w:t>
            </w:r>
            <w:r>
              <w:rPr>
                <w:rFonts w:ascii="Calibri" w:eastAsia="Times New Roman" w:hAnsi="Calibri"/>
                <w:b/>
                <w:w w:val="0"/>
                <w:lang w:val="en-GB"/>
              </w:rPr>
              <w:t>’</w:t>
            </w:r>
            <w:r>
              <w:rPr>
                <w:rFonts w:ascii="Calibri" w:eastAsia="Times New Roman" w:hAnsi="Calibri"/>
                <w:b/>
                <w:w w:val="0"/>
              </w:rPr>
              <w:t xml:space="preserve"> Warranties”</w:t>
            </w:r>
          </w:p>
        </w:tc>
        <w:tc>
          <w:tcPr>
            <w:tcW w:w="4506" w:type="dxa"/>
            <w:tcBorders>
              <w:top w:val="nil"/>
              <w:left w:val="nil"/>
              <w:bottom w:val="nil"/>
              <w:right w:val="nil"/>
            </w:tcBorders>
            <w:tcMar>
              <w:top w:w="0" w:type="dxa"/>
              <w:left w:w="108" w:type="dxa"/>
              <w:bottom w:w="0" w:type="dxa"/>
              <w:right w:w="108" w:type="dxa"/>
            </w:tcMar>
          </w:tcPr>
          <w:p w14:paraId="1DFECE36" w14:textId="77777777" w:rsidR="0069433F" w:rsidRPr="00A416F7" w:rsidRDefault="0069433F">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has the meaning given to it in Paragraph </w:t>
            </w:r>
            <w:r w:rsidRPr="006E120C">
              <w:rPr>
                <w:rFonts w:ascii="Calibri" w:eastAsia="Times New Roman" w:hAnsi="Calibri"/>
                <w:w w:val="0"/>
                <w:lang w:val="en-GB"/>
              </w:rPr>
              <w:t>8.10</w:t>
            </w:r>
            <w:r w:rsidRPr="00A416F7">
              <w:rPr>
                <w:rFonts w:ascii="Calibri" w:eastAsia="Times New Roman" w:hAnsi="Calibri"/>
                <w:w w:val="0"/>
                <w:lang w:val="en-GB"/>
              </w:rPr>
              <w:t>;</w:t>
            </w:r>
          </w:p>
        </w:tc>
      </w:tr>
      <w:tr w:rsidR="00D950BA" w14:paraId="565F182A" w14:textId="77777777">
        <w:tc>
          <w:tcPr>
            <w:tcW w:w="3695" w:type="dxa"/>
            <w:tcBorders>
              <w:top w:val="nil"/>
              <w:left w:val="nil"/>
              <w:bottom w:val="nil"/>
              <w:right w:val="nil"/>
            </w:tcBorders>
            <w:tcMar>
              <w:top w:w="0" w:type="dxa"/>
              <w:left w:w="108" w:type="dxa"/>
              <w:bottom w:w="0" w:type="dxa"/>
              <w:right w:w="108" w:type="dxa"/>
            </w:tcMar>
          </w:tcPr>
          <w:p w14:paraId="654A82DD" w14:textId="77777777" w:rsidR="0069433F" w:rsidRDefault="0069433F">
            <w:pPr>
              <w:pStyle w:val="Default"/>
              <w:widowControl/>
              <w:spacing w:after="240"/>
              <w:rPr>
                <w:rFonts w:ascii="Calibri" w:eastAsia="Times New Roman" w:hAnsi="Calibri"/>
                <w:b/>
                <w:w w:val="0"/>
                <w:lang w:val="en-GB"/>
              </w:rPr>
            </w:pPr>
            <w:r>
              <w:rPr>
                <w:rFonts w:ascii="Calibri" w:eastAsia="Times New Roman" w:hAnsi="Calibri"/>
                <w:b/>
                <w:w w:val="0"/>
                <w:lang w:val="en-GB"/>
              </w:rPr>
              <w:t>"Net Book Value"</w:t>
            </w:r>
          </w:p>
        </w:tc>
        <w:tc>
          <w:tcPr>
            <w:tcW w:w="4506" w:type="dxa"/>
            <w:tcBorders>
              <w:top w:val="nil"/>
              <w:left w:val="nil"/>
              <w:bottom w:val="nil"/>
              <w:right w:val="nil"/>
            </w:tcBorders>
            <w:tcMar>
              <w:top w:w="0" w:type="dxa"/>
              <w:left w:w="108" w:type="dxa"/>
              <w:bottom w:w="0" w:type="dxa"/>
              <w:right w:w="108" w:type="dxa"/>
            </w:tcMar>
          </w:tcPr>
          <w:p w14:paraId="768B3AE3" w14:textId="77777777" w:rsidR="00D950BA"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the net book value of the relevant Asset(s) calculated in accordance with the depreciation policy of the Supplier set out in the letter in the agreed form from the Supplier to the Authority of the same date as this Agreement;</w:t>
            </w:r>
          </w:p>
        </w:tc>
      </w:tr>
      <w:tr w:rsidR="00D950BA" w14:paraId="32EBF2E3" w14:textId="77777777">
        <w:tc>
          <w:tcPr>
            <w:tcW w:w="3695" w:type="dxa"/>
            <w:tcBorders>
              <w:top w:val="nil"/>
              <w:left w:val="nil"/>
              <w:bottom w:val="nil"/>
              <w:right w:val="nil"/>
            </w:tcBorders>
            <w:tcMar>
              <w:top w:w="0" w:type="dxa"/>
              <w:left w:w="108" w:type="dxa"/>
              <w:bottom w:w="0" w:type="dxa"/>
              <w:right w:w="108" w:type="dxa"/>
            </w:tcMar>
          </w:tcPr>
          <w:p w14:paraId="192EED49"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"Non-Exclusive Assets"</w:t>
            </w:r>
          </w:p>
        </w:tc>
        <w:tc>
          <w:tcPr>
            <w:tcW w:w="4506" w:type="dxa"/>
            <w:tcBorders>
              <w:top w:val="nil"/>
              <w:left w:val="nil"/>
              <w:bottom w:val="nil"/>
              <w:right w:val="nil"/>
            </w:tcBorders>
            <w:tcMar>
              <w:top w:w="0" w:type="dxa"/>
              <w:left w:w="108" w:type="dxa"/>
              <w:bottom w:w="0" w:type="dxa"/>
              <w:right w:w="108" w:type="dxa"/>
            </w:tcMar>
          </w:tcPr>
          <w:p w14:paraId="3851BDD2" w14:textId="77777777" w:rsidR="00D950BA"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those Assets (if any) which are used by the Supplier or a Key Sub</w:t>
            </w:r>
            <w:r w:rsidRPr="00A416F7">
              <w:rPr>
                <w:rFonts w:ascii="Calibri" w:eastAsia="Times New Roman" w:hAnsi="Calibri"/>
                <w:w w:val="0"/>
                <w:lang w:val="en-GB"/>
              </w:rPr>
              <w:noBreakHyphen/>
              <w:t xml:space="preserve">contractor in connection with the </w:t>
            </w:r>
            <w:proofErr w:type="gramStart"/>
            <w:r w:rsidRPr="00A416F7">
              <w:rPr>
                <w:rFonts w:ascii="Calibri" w:eastAsia="Times New Roman" w:hAnsi="Calibri"/>
                <w:w w:val="0"/>
                <w:lang w:val="en-GB"/>
              </w:rPr>
              <w:t>Services</w:t>
            </w:r>
            <w:proofErr w:type="gramEnd"/>
            <w:r w:rsidRPr="00A416F7">
              <w:rPr>
                <w:rFonts w:ascii="Calibri" w:eastAsia="Times New Roman" w:hAnsi="Calibri"/>
                <w:w w:val="0"/>
                <w:lang w:val="en-GB"/>
              </w:rPr>
              <w:t xml:space="preserve"> but which are also used by the Supplier or Key Sub</w:t>
            </w:r>
            <w:r w:rsidRPr="00A416F7">
              <w:rPr>
                <w:rFonts w:ascii="Calibri" w:eastAsia="Times New Roman" w:hAnsi="Calibri"/>
                <w:w w:val="0"/>
                <w:lang w:val="en-GB"/>
              </w:rPr>
              <w:noBreakHyphen/>
              <w:t>contractor for other purposes of material value;</w:t>
            </w:r>
          </w:p>
        </w:tc>
      </w:tr>
      <w:tr w:rsidR="00D950BA" w14:paraId="4223CD7A" w14:textId="77777777">
        <w:tc>
          <w:tcPr>
            <w:tcW w:w="3695" w:type="dxa"/>
            <w:tcBorders>
              <w:top w:val="nil"/>
              <w:left w:val="nil"/>
              <w:bottom w:val="nil"/>
              <w:right w:val="nil"/>
            </w:tcBorders>
            <w:tcMar>
              <w:top w:w="0" w:type="dxa"/>
              <w:left w:w="108" w:type="dxa"/>
              <w:bottom w:w="0" w:type="dxa"/>
              <w:right w:w="108" w:type="dxa"/>
            </w:tcMar>
          </w:tcPr>
          <w:p w14:paraId="20D1C0E3"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"Ordinary Course of Business"</w:t>
            </w:r>
          </w:p>
        </w:tc>
        <w:tc>
          <w:tcPr>
            <w:tcW w:w="4506" w:type="dxa"/>
            <w:tcBorders>
              <w:top w:val="nil"/>
              <w:left w:val="nil"/>
              <w:bottom w:val="nil"/>
              <w:right w:val="nil"/>
            </w:tcBorders>
            <w:tcMar>
              <w:top w:w="0" w:type="dxa"/>
              <w:left w:w="108" w:type="dxa"/>
              <w:bottom w:w="0" w:type="dxa"/>
              <w:right w:w="108" w:type="dxa"/>
            </w:tcMar>
          </w:tcPr>
          <w:p w14:paraId="29E196D0" w14:textId="77777777" w:rsidR="00D950BA" w:rsidRPr="00A416F7" w:rsidRDefault="00D950BA">
            <w:pPr>
              <w:pStyle w:val="Default"/>
              <w:widowControl/>
              <w:rPr>
                <w:rFonts w:ascii="Calibri" w:eastAsia="Times New Roman" w:hAnsi="Calibri"/>
                <w:w w:val="0"/>
                <w:lang w:val="en-GB"/>
              </w:rPr>
            </w:pPr>
            <w:r w:rsidRPr="00A416F7">
              <w:rPr>
                <w:rFonts w:ascii="Calibri" w:eastAsia="Times New Roman" w:hAnsi="Calibri"/>
                <w:w w:val="0"/>
                <w:lang w:val="en-GB"/>
              </w:rPr>
              <w:t xml:space="preserve">means either: </w:t>
            </w:r>
          </w:p>
          <w:p w14:paraId="4E6374F1" w14:textId="77777777" w:rsidR="00D950BA" w:rsidRPr="00A416F7" w:rsidRDefault="00D950BA">
            <w:pPr>
              <w:pStyle w:val="Default"/>
              <w:widowControl/>
              <w:rPr>
                <w:rFonts w:ascii="Calibri" w:eastAsia="Times New Roman" w:hAnsi="Calibri"/>
                <w:b/>
                <w:w w:val="0"/>
                <w:lang w:val="en-GB"/>
              </w:rPr>
            </w:pPr>
          </w:p>
          <w:p w14:paraId="588A110C" w14:textId="77777777" w:rsidR="00D950BA" w:rsidRPr="00A416F7" w:rsidRDefault="00D950BA">
            <w:pPr>
              <w:pStyle w:val="Default"/>
              <w:widowControl/>
              <w:numPr>
                <w:ilvl w:val="0"/>
                <w:numId w:val="27"/>
              </w:numPr>
              <w:spacing w:after="240"/>
              <w:ind w:left="432"/>
              <w:jc w:val="both"/>
              <w:rPr>
                <w:rFonts w:ascii="Calibri" w:eastAsia="Times New Roman" w:hAnsi="Calibri"/>
                <w:w w:val="0"/>
                <w:lang w:val="en-GB"/>
              </w:rPr>
            </w:pPr>
            <w:r w:rsidRPr="00A416F7">
              <w:rPr>
                <w:rFonts w:ascii="Calibri" w:eastAsia="Times New Roman" w:hAnsi="Calibri"/>
                <w:w w:val="0"/>
                <w:lang w:val="en-GB"/>
              </w:rPr>
              <w:t xml:space="preserve">any acts, omissions or conduct which is consistent in all respects with the prevailing pattern, or course of conduct, or management used by the Supplier in the fulfilment of the Services or undertaken in order to comply with the applicable obligations under the Agreement; or </w:t>
            </w:r>
          </w:p>
          <w:p w14:paraId="43BCEED9" w14:textId="77777777" w:rsidR="00D950BA" w:rsidRPr="00A416F7" w:rsidRDefault="00D950BA">
            <w:pPr>
              <w:pStyle w:val="Default"/>
              <w:widowControl/>
              <w:numPr>
                <w:ilvl w:val="0"/>
                <w:numId w:val="27"/>
              </w:numPr>
              <w:spacing w:after="240"/>
              <w:ind w:left="432"/>
              <w:jc w:val="both"/>
              <w:rPr>
                <w:rFonts w:ascii="Calibri" w:eastAsia="Times New Roman" w:hAnsi="Calibri"/>
                <w:w w:val="0"/>
                <w:lang w:val="en-GB"/>
              </w:rPr>
            </w:pPr>
            <w:r w:rsidRPr="00A416F7">
              <w:rPr>
                <w:rFonts w:ascii="Calibri" w:eastAsia="Times New Roman" w:hAnsi="Calibri"/>
                <w:w w:val="0"/>
                <w:lang w:val="en-GB"/>
              </w:rPr>
              <w:t>acts, omissions or conduct which a well-managed company would undertake (assuming that such company is acting in a prudent and reasonable manner) in relation to the fulfilment of the Services, or in order to comply with all applicable obligations under the Agreement;</w:t>
            </w:r>
          </w:p>
        </w:tc>
      </w:tr>
      <w:tr w:rsidR="00D950BA" w14:paraId="698B7B1C" w14:textId="77777777">
        <w:trPr>
          <w:trHeight w:val="2880"/>
        </w:trPr>
        <w:tc>
          <w:tcPr>
            <w:tcW w:w="3695" w:type="dxa"/>
            <w:tcBorders>
              <w:top w:val="nil"/>
              <w:left w:val="nil"/>
              <w:bottom w:val="nil"/>
              <w:right w:val="nil"/>
            </w:tcBorders>
            <w:tcMar>
              <w:top w:w="0" w:type="dxa"/>
              <w:left w:w="108" w:type="dxa"/>
              <w:bottom w:w="0" w:type="dxa"/>
              <w:right w:w="108" w:type="dxa"/>
            </w:tcMar>
          </w:tcPr>
          <w:p w14:paraId="728EA892"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lastRenderedPageBreak/>
              <w:t>"Ordinary Exit"</w:t>
            </w:r>
          </w:p>
        </w:tc>
        <w:tc>
          <w:tcPr>
            <w:tcW w:w="4506" w:type="dxa"/>
            <w:tcBorders>
              <w:top w:val="nil"/>
              <w:left w:val="nil"/>
              <w:bottom w:val="nil"/>
              <w:right w:val="nil"/>
            </w:tcBorders>
            <w:tcMar>
              <w:top w:w="0" w:type="dxa"/>
              <w:left w:w="108" w:type="dxa"/>
              <w:bottom w:w="0" w:type="dxa"/>
              <w:right w:w="108" w:type="dxa"/>
            </w:tcMar>
          </w:tcPr>
          <w:p w14:paraId="65E5CE6A" w14:textId="77777777" w:rsidR="00D950BA"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any termination of </w:t>
            </w:r>
            <w:r w:rsidR="000F5969" w:rsidRPr="00A416F7">
              <w:rPr>
                <w:rFonts w:ascii="Calibri" w:eastAsia="Times New Roman" w:hAnsi="Calibri"/>
                <w:w w:val="0"/>
                <w:lang w:val="en-GB"/>
              </w:rPr>
              <w:t xml:space="preserve">the whole or part of this Agreement which occurs: </w:t>
            </w:r>
          </w:p>
          <w:p w14:paraId="3C2CAF92" w14:textId="1F0DC0D8" w:rsidR="00D950BA" w:rsidRPr="00A416F7" w:rsidRDefault="00D950BA">
            <w:pPr>
              <w:pStyle w:val="Default"/>
              <w:widowControl/>
              <w:numPr>
                <w:ilvl w:val="0"/>
                <w:numId w:val="30"/>
              </w:numPr>
              <w:spacing w:after="240"/>
              <w:ind w:left="432"/>
              <w:jc w:val="both"/>
              <w:rPr>
                <w:rFonts w:ascii="Calibri" w:eastAsia="Times New Roman" w:hAnsi="Calibri"/>
                <w:w w:val="0"/>
                <w:lang w:val="en-GB"/>
              </w:rPr>
            </w:pPr>
            <w:r w:rsidRPr="00A416F7">
              <w:rPr>
                <w:rFonts w:ascii="Calibri" w:eastAsia="Times New Roman" w:hAnsi="Calibri"/>
                <w:w w:val="0"/>
                <w:lang w:val="en-GB"/>
              </w:rPr>
              <w:t xml:space="preserve">pursuant to Clause </w:t>
            </w:r>
            <w:r w:rsidR="00DC32F4" w:rsidRPr="00A416F7">
              <w:rPr>
                <w:rFonts w:ascii="Calibri" w:eastAsia="Times New Roman" w:hAnsi="Calibri"/>
                <w:w w:val="0"/>
                <w:lang w:val="en-GB"/>
              </w:rPr>
              <w:t>‌3</w:t>
            </w:r>
            <w:r w:rsidR="003B0D48" w:rsidRPr="00A416F7">
              <w:rPr>
                <w:rFonts w:ascii="Calibri" w:eastAsia="Times New Roman" w:hAnsi="Calibri"/>
                <w:w w:val="0"/>
                <w:lang w:val="en-GB"/>
              </w:rPr>
              <w:t>2</w:t>
            </w:r>
            <w:r w:rsidR="00DC32F4" w:rsidRPr="00A416F7">
              <w:rPr>
                <w:rFonts w:ascii="Calibri" w:eastAsia="Times New Roman" w:hAnsi="Calibri"/>
                <w:w w:val="0"/>
                <w:lang w:val="en-GB"/>
              </w:rPr>
              <w:t xml:space="preserve"> (</w:t>
            </w:r>
            <w:r w:rsidR="00DC32F4" w:rsidRPr="00A416F7">
              <w:rPr>
                <w:rFonts w:ascii="Calibri" w:eastAsia="Times New Roman" w:hAnsi="Calibri"/>
                <w:i/>
                <w:w w:val="0"/>
                <w:lang w:val="en-GB"/>
              </w:rPr>
              <w:t>Termination Rights</w:t>
            </w:r>
            <w:r w:rsidR="00DC32F4" w:rsidRPr="00A416F7">
              <w:rPr>
                <w:rFonts w:ascii="Calibri" w:eastAsia="Times New Roman" w:hAnsi="Calibri"/>
                <w:w w:val="0"/>
                <w:lang w:val="en-GB"/>
              </w:rPr>
              <w:t xml:space="preserve">) where the period of notice given by the Party serving notice to terminate pursuant to such Clause is greater than or equal to 6 months; or </w:t>
            </w:r>
          </w:p>
          <w:p w14:paraId="19583F92" w14:textId="77777777" w:rsidR="00D950BA" w:rsidRPr="00A416F7" w:rsidRDefault="00D950BA">
            <w:pPr>
              <w:pStyle w:val="Default"/>
              <w:widowControl/>
              <w:numPr>
                <w:ilvl w:val="0"/>
                <w:numId w:val="30"/>
              </w:numPr>
              <w:spacing w:after="240"/>
              <w:ind w:left="432"/>
              <w:jc w:val="both"/>
              <w:rPr>
                <w:rFonts w:ascii="Calibri" w:eastAsia="Times New Roman" w:hAnsi="Calibri"/>
                <w:w w:val="0"/>
                <w:lang w:val="en-GB"/>
              </w:rPr>
            </w:pPr>
            <w:r w:rsidRPr="00A416F7">
              <w:rPr>
                <w:rFonts w:ascii="Calibri" w:eastAsia="Times New Roman" w:hAnsi="Calibri"/>
                <w:w w:val="0"/>
                <w:lang w:val="en-GB"/>
              </w:rPr>
              <w:t>as a result of the expiry of the Initial Term or any Extension Period;</w:t>
            </w:r>
          </w:p>
        </w:tc>
      </w:tr>
      <w:tr w:rsidR="00D950BA" w14:paraId="2B60BAEA" w14:textId="77777777">
        <w:tc>
          <w:tcPr>
            <w:tcW w:w="3695" w:type="dxa"/>
            <w:tcBorders>
              <w:top w:val="nil"/>
              <w:left w:val="nil"/>
              <w:bottom w:val="nil"/>
              <w:right w:val="nil"/>
            </w:tcBorders>
            <w:tcMar>
              <w:top w:w="0" w:type="dxa"/>
              <w:left w:w="108" w:type="dxa"/>
              <w:bottom w:w="0" w:type="dxa"/>
              <w:right w:w="108" w:type="dxa"/>
            </w:tcMar>
          </w:tcPr>
          <w:p w14:paraId="26FECE6B" w14:textId="77777777" w:rsidR="00D950BA" w:rsidRDefault="00D950BA">
            <w:pPr>
              <w:pStyle w:val="Default"/>
              <w:widowControl/>
              <w:rPr>
                <w:rFonts w:ascii="Calibri" w:eastAsia="Times New Roman" w:hAnsi="Calibri"/>
                <w:b/>
                <w:w w:val="0"/>
                <w:lang w:val="en-GB"/>
              </w:rPr>
            </w:pPr>
            <w:r>
              <w:rPr>
                <w:rFonts w:ascii="Calibri" w:eastAsia="Times New Roman" w:hAnsi="Calibri"/>
                <w:b/>
                <w:w w:val="0"/>
                <w:lang w:val="en-GB"/>
              </w:rPr>
              <w:t>"Public Procurement Process"</w:t>
            </w:r>
          </w:p>
        </w:tc>
        <w:tc>
          <w:tcPr>
            <w:tcW w:w="4506" w:type="dxa"/>
            <w:tcBorders>
              <w:top w:val="nil"/>
              <w:left w:val="nil"/>
              <w:bottom w:val="nil"/>
              <w:right w:val="nil"/>
            </w:tcBorders>
            <w:tcMar>
              <w:top w:w="0" w:type="dxa"/>
              <w:left w:w="108" w:type="dxa"/>
              <w:bottom w:w="0" w:type="dxa"/>
              <w:right w:w="108" w:type="dxa"/>
            </w:tcMar>
          </w:tcPr>
          <w:p w14:paraId="1841B245" w14:textId="77777777" w:rsidR="00D950BA"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means the acquisition by public means of a public contract of works, suppliers or services by one or more contracting authorities from economic operators chosen by those contracting authorities, whether or not the works, suppliers or services are intended for a public purpose, as the same is defined (as 'procurement') in section 2 of the Public Contracts Regulations 2015;</w:t>
            </w:r>
          </w:p>
        </w:tc>
      </w:tr>
      <w:tr w:rsidR="00CA375B" w14:paraId="2704FB8D" w14:textId="77777777">
        <w:tc>
          <w:tcPr>
            <w:tcW w:w="3695" w:type="dxa"/>
            <w:tcBorders>
              <w:top w:val="nil"/>
              <w:left w:val="nil"/>
              <w:bottom w:val="nil"/>
              <w:right w:val="nil"/>
            </w:tcBorders>
            <w:tcMar>
              <w:top w:w="0" w:type="dxa"/>
              <w:left w:w="108" w:type="dxa"/>
              <w:bottom w:w="0" w:type="dxa"/>
              <w:right w:w="108" w:type="dxa"/>
            </w:tcMar>
          </w:tcPr>
          <w:p w14:paraId="38EF5F2D"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"Registers"</w:t>
            </w:r>
          </w:p>
        </w:tc>
        <w:tc>
          <w:tcPr>
            <w:tcW w:w="4506" w:type="dxa"/>
            <w:tcBorders>
              <w:top w:val="nil"/>
              <w:left w:val="nil"/>
              <w:bottom w:val="nil"/>
              <w:right w:val="nil"/>
            </w:tcBorders>
            <w:tcMar>
              <w:top w:w="0" w:type="dxa"/>
              <w:left w:w="108" w:type="dxa"/>
              <w:bottom w:w="0" w:type="dxa"/>
              <w:right w:w="108" w:type="dxa"/>
            </w:tcMar>
          </w:tcPr>
          <w:p w14:paraId="522315B7" w14:textId="73EF9F17" w:rsidR="00CA375B"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the register and configuration database referred to in </w:t>
            </w:r>
            <w:r w:rsidRPr="006E120C">
              <w:rPr>
                <w:rFonts w:ascii="Calibri" w:eastAsia="Times New Roman" w:hAnsi="Calibri"/>
                <w:w w:val="0"/>
                <w:lang w:val="en-GB"/>
              </w:rPr>
              <w:t xml:space="preserve">Paragraphs </w:t>
            </w:r>
            <w:r w:rsidR="00B639B6" w:rsidRPr="006E120C">
              <w:rPr>
                <w:rFonts w:eastAsia="Times New Roman"/>
                <w:w w:val="0"/>
              </w:rPr>
              <w:t>‌</w:t>
            </w:r>
            <w:r w:rsidR="00CA375B" w:rsidRPr="006E120C">
              <w:rPr>
                <w:rFonts w:eastAsia="Times New Roman"/>
                <w:w w:val="0"/>
              </w:rPr>
              <w:t>2.1</w:t>
            </w:r>
            <w:r w:rsidR="00CA375B" w:rsidRPr="006E120C">
              <w:rPr>
                <w:rFonts w:ascii="Calibri" w:eastAsia="Times New Roman" w:hAnsi="Calibri"/>
                <w:w w:val="0"/>
                <w:lang w:val="en-GB"/>
              </w:rPr>
              <w:t xml:space="preserve">(a) and </w:t>
            </w:r>
            <w:r w:rsidR="00B639B6" w:rsidRPr="006E120C">
              <w:rPr>
                <w:rFonts w:eastAsia="Times New Roman"/>
                <w:w w:val="0"/>
              </w:rPr>
              <w:t>‌</w:t>
            </w:r>
            <w:r w:rsidR="00CA375B" w:rsidRPr="006E120C">
              <w:rPr>
                <w:rFonts w:eastAsia="Times New Roman"/>
                <w:w w:val="0"/>
              </w:rPr>
              <w:t>2.1</w:t>
            </w:r>
            <w:r w:rsidR="00CA375B" w:rsidRPr="006E120C">
              <w:rPr>
                <w:rFonts w:ascii="Calibri" w:eastAsia="Times New Roman" w:hAnsi="Calibri"/>
                <w:w w:val="0"/>
                <w:lang w:val="en-GB"/>
              </w:rPr>
              <w:t>(b);</w:t>
            </w:r>
          </w:p>
        </w:tc>
      </w:tr>
      <w:tr w:rsidR="003B0D48" w14:paraId="691066F2" w14:textId="77777777">
        <w:tc>
          <w:tcPr>
            <w:tcW w:w="3695" w:type="dxa"/>
            <w:tcBorders>
              <w:top w:val="nil"/>
              <w:left w:val="nil"/>
              <w:bottom w:val="nil"/>
              <w:right w:val="nil"/>
            </w:tcBorders>
            <w:tcMar>
              <w:top w:w="0" w:type="dxa"/>
              <w:left w:w="108" w:type="dxa"/>
              <w:bottom w:w="0" w:type="dxa"/>
              <w:right w:w="108" w:type="dxa"/>
            </w:tcMar>
          </w:tcPr>
          <w:p w14:paraId="0533238C"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“Service Recipient Exit”</w:t>
            </w:r>
          </w:p>
        </w:tc>
        <w:tc>
          <w:tcPr>
            <w:tcW w:w="4506" w:type="dxa"/>
            <w:tcBorders>
              <w:top w:val="nil"/>
              <w:left w:val="nil"/>
              <w:bottom w:val="nil"/>
              <w:right w:val="nil"/>
            </w:tcBorders>
            <w:tcMar>
              <w:top w:w="0" w:type="dxa"/>
              <w:left w:w="108" w:type="dxa"/>
              <w:bottom w:w="0" w:type="dxa"/>
              <w:right w:w="108" w:type="dxa"/>
            </w:tcMar>
          </w:tcPr>
          <w:p w14:paraId="15E764BD" w14:textId="77777777" w:rsidR="003B0D48" w:rsidRPr="00A416F7" w:rsidRDefault="003B0D48">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when a Service Recipient is removed from the scope of the Agreement in accordance with </w:t>
            </w:r>
            <w:r w:rsidRPr="006E120C">
              <w:rPr>
                <w:rFonts w:ascii="Calibri" w:eastAsia="Times New Roman" w:hAnsi="Calibri"/>
                <w:w w:val="0"/>
                <w:lang w:val="en-GB"/>
              </w:rPr>
              <w:t>clause 5.26,</w:t>
            </w:r>
            <w:r w:rsidRPr="00A416F7">
              <w:rPr>
                <w:rFonts w:ascii="Calibri" w:eastAsia="Times New Roman" w:hAnsi="Calibri"/>
                <w:w w:val="0"/>
                <w:lang w:val="en-GB"/>
              </w:rPr>
              <w:t xml:space="preserve"> or partially removed from the scope of the Agreement in accordance with </w:t>
            </w:r>
            <w:r w:rsidRPr="006E120C">
              <w:rPr>
                <w:rFonts w:ascii="Calibri" w:eastAsia="Times New Roman" w:hAnsi="Calibri"/>
                <w:w w:val="0"/>
                <w:lang w:val="en-GB"/>
              </w:rPr>
              <w:t>clause 5.28;</w:t>
            </w:r>
          </w:p>
        </w:tc>
      </w:tr>
      <w:tr w:rsidR="003B0D48" w14:paraId="4CBCE8F5" w14:textId="77777777">
        <w:tc>
          <w:tcPr>
            <w:tcW w:w="3695" w:type="dxa"/>
            <w:tcBorders>
              <w:top w:val="nil"/>
              <w:left w:val="nil"/>
              <w:bottom w:val="nil"/>
              <w:right w:val="nil"/>
            </w:tcBorders>
            <w:tcMar>
              <w:top w:w="0" w:type="dxa"/>
              <w:left w:w="108" w:type="dxa"/>
              <w:bottom w:w="0" w:type="dxa"/>
              <w:right w:w="108" w:type="dxa"/>
            </w:tcMar>
          </w:tcPr>
          <w:p w14:paraId="354A4C46" w14:textId="77777777" w:rsidR="003B0D48" w:rsidRDefault="003B0D48">
            <w:pPr>
              <w:pStyle w:val="Default"/>
              <w:widowControl/>
              <w:spacing w:after="240"/>
              <w:rPr>
                <w:rFonts w:ascii="Calibri" w:eastAsia="Times New Roman" w:hAnsi="Calibri"/>
                <w:b/>
                <w:w w:val="0"/>
                <w:lang w:val="en-GB"/>
              </w:rPr>
            </w:pPr>
            <w:r>
              <w:rPr>
                <w:rFonts w:ascii="Calibri" w:eastAsia="Times New Roman" w:hAnsi="Calibri"/>
                <w:b/>
                <w:w w:val="0"/>
                <w:lang w:val="en-GB"/>
              </w:rPr>
              <w:t>"Services Transfer Date"</w:t>
            </w:r>
          </w:p>
        </w:tc>
        <w:tc>
          <w:tcPr>
            <w:tcW w:w="4506" w:type="dxa"/>
            <w:tcBorders>
              <w:top w:val="nil"/>
              <w:left w:val="nil"/>
              <w:bottom w:val="nil"/>
              <w:right w:val="nil"/>
            </w:tcBorders>
            <w:tcMar>
              <w:top w:w="0" w:type="dxa"/>
              <w:left w:w="108" w:type="dxa"/>
              <w:bottom w:w="0" w:type="dxa"/>
              <w:right w:w="108" w:type="dxa"/>
            </w:tcMar>
          </w:tcPr>
          <w:p w14:paraId="7E5CE4A7" w14:textId="4AB73901" w:rsidR="003B0D48"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means the date on which</w:t>
            </w:r>
            <w:r w:rsidR="007E333F" w:rsidRPr="00A416F7">
              <w:rPr>
                <w:rFonts w:ascii="Calibri" w:eastAsia="Times New Roman" w:hAnsi="Calibri"/>
                <w:w w:val="0"/>
                <w:lang w:val="en-GB"/>
              </w:rPr>
              <w:t xml:space="preserve"> a Service or the Services are transferred from the control of and provision by the Supplier to the control of and provision by a Replacement Supplier</w:t>
            </w:r>
            <w:r w:rsidR="00C54ABA" w:rsidRPr="00A416F7">
              <w:rPr>
                <w:rFonts w:ascii="Calibri" w:eastAsia="Times New Roman" w:hAnsi="Calibri"/>
                <w:w w:val="0"/>
                <w:lang w:val="en-GB"/>
              </w:rPr>
              <w:t xml:space="preserve"> including as a consequence of a Service Recipient ‌</w:t>
            </w:r>
            <w:r w:rsidR="003B0D48" w:rsidRPr="00A416F7">
              <w:rPr>
                <w:rFonts w:ascii="Calibri" w:eastAsia="Times New Roman" w:hAnsi="Calibri"/>
                <w:w w:val="0"/>
                <w:lang w:val="en-GB"/>
              </w:rPr>
              <w:t>Exit;</w:t>
            </w:r>
          </w:p>
        </w:tc>
      </w:tr>
      <w:tr w:rsidR="0069433F" w14:paraId="14FA09F8" w14:textId="77777777">
        <w:tc>
          <w:tcPr>
            <w:tcW w:w="3695" w:type="dxa"/>
            <w:tcBorders>
              <w:top w:val="nil"/>
              <w:left w:val="nil"/>
              <w:bottom w:val="nil"/>
              <w:right w:val="nil"/>
            </w:tcBorders>
            <w:tcMar>
              <w:top w:w="0" w:type="dxa"/>
              <w:left w:w="108" w:type="dxa"/>
              <w:bottom w:w="0" w:type="dxa"/>
              <w:right w:w="108" w:type="dxa"/>
            </w:tcMar>
          </w:tcPr>
          <w:p w14:paraId="0641D673"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"Transferring Assets"</w:t>
            </w:r>
          </w:p>
        </w:tc>
        <w:tc>
          <w:tcPr>
            <w:tcW w:w="4506" w:type="dxa"/>
            <w:tcBorders>
              <w:top w:val="nil"/>
              <w:left w:val="nil"/>
              <w:bottom w:val="nil"/>
              <w:right w:val="nil"/>
            </w:tcBorders>
            <w:tcMar>
              <w:top w:w="0" w:type="dxa"/>
              <w:left w:w="108" w:type="dxa"/>
              <w:bottom w:w="0" w:type="dxa"/>
              <w:right w:w="108" w:type="dxa"/>
            </w:tcMar>
          </w:tcPr>
          <w:p w14:paraId="26CCAC48" w14:textId="7212BABF" w:rsidR="0069433F"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has the meaning given in </w:t>
            </w:r>
            <w:r w:rsidRPr="006E120C">
              <w:rPr>
                <w:rFonts w:ascii="Calibri" w:eastAsia="Times New Roman" w:hAnsi="Calibri"/>
                <w:w w:val="0"/>
                <w:lang w:val="en-GB"/>
              </w:rPr>
              <w:t xml:space="preserve">Paragraph </w:t>
            </w:r>
            <w:r w:rsidR="00B639B6" w:rsidRPr="006E120C">
              <w:rPr>
                <w:rFonts w:eastAsia="Times New Roman"/>
                <w:w w:val="0"/>
              </w:rPr>
              <w:t>‌</w:t>
            </w:r>
            <w:r w:rsidR="0069433F" w:rsidRPr="006E120C">
              <w:rPr>
                <w:rFonts w:ascii="Calibri" w:eastAsia="Times New Roman" w:hAnsi="Calibri"/>
                <w:w w:val="0"/>
                <w:lang w:val="en-GB"/>
              </w:rPr>
              <w:t>8.2(a);</w:t>
            </w:r>
          </w:p>
        </w:tc>
      </w:tr>
      <w:tr w:rsidR="0069433F" w14:paraId="3197F7F8" w14:textId="77777777">
        <w:tc>
          <w:tcPr>
            <w:tcW w:w="3695" w:type="dxa"/>
            <w:tcBorders>
              <w:top w:val="nil"/>
              <w:left w:val="nil"/>
              <w:bottom w:val="nil"/>
              <w:right w:val="nil"/>
            </w:tcBorders>
            <w:tcMar>
              <w:top w:w="0" w:type="dxa"/>
              <w:left w:w="108" w:type="dxa"/>
              <w:bottom w:w="0" w:type="dxa"/>
              <w:right w:w="108" w:type="dxa"/>
            </w:tcMar>
          </w:tcPr>
          <w:p w14:paraId="575D3154"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"Transferring Contracts"</w:t>
            </w:r>
          </w:p>
        </w:tc>
        <w:tc>
          <w:tcPr>
            <w:tcW w:w="4506" w:type="dxa"/>
            <w:tcBorders>
              <w:top w:val="nil"/>
              <w:left w:val="nil"/>
              <w:bottom w:val="nil"/>
              <w:right w:val="nil"/>
            </w:tcBorders>
            <w:tcMar>
              <w:top w:w="0" w:type="dxa"/>
              <w:left w:w="108" w:type="dxa"/>
              <w:bottom w:w="0" w:type="dxa"/>
              <w:right w:w="108" w:type="dxa"/>
            </w:tcMar>
          </w:tcPr>
          <w:p w14:paraId="2D3A533C" w14:textId="4C72D29C" w:rsidR="0069433F"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has the meaning given in </w:t>
            </w:r>
            <w:r w:rsidRPr="006E120C">
              <w:rPr>
                <w:rFonts w:ascii="Calibri" w:eastAsia="Times New Roman" w:hAnsi="Calibri"/>
                <w:w w:val="0"/>
                <w:lang w:val="en-GB"/>
              </w:rPr>
              <w:t xml:space="preserve">Paragraph </w:t>
            </w:r>
            <w:r w:rsidR="00B639B6" w:rsidRPr="006E120C">
              <w:rPr>
                <w:rFonts w:eastAsia="Times New Roman"/>
                <w:w w:val="0"/>
              </w:rPr>
              <w:t>‌</w:t>
            </w:r>
            <w:r w:rsidR="0069433F" w:rsidRPr="006E120C">
              <w:rPr>
                <w:rFonts w:ascii="Calibri" w:eastAsia="Times New Roman" w:hAnsi="Calibri"/>
                <w:w w:val="0"/>
                <w:lang w:val="en-GB"/>
              </w:rPr>
              <w:t>8.2(c)‌;</w:t>
            </w:r>
            <w:r w:rsidR="0069433F" w:rsidRPr="00A416F7">
              <w:rPr>
                <w:rFonts w:ascii="Calibri" w:eastAsia="Times New Roman" w:hAnsi="Calibri"/>
                <w:w w:val="0"/>
                <w:lang w:val="en-GB"/>
              </w:rPr>
              <w:t xml:space="preserve"> </w:t>
            </w:r>
          </w:p>
        </w:tc>
      </w:tr>
      <w:tr w:rsidR="00F84FCA" w14:paraId="64D3E6EE" w14:textId="77777777">
        <w:tc>
          <w:tcPr>
            <w:tcW w:w="3695" w:type="dxa"/>
            <w:tcBorders>
              <w:top w:val="nil"/>
              <w:left w:val="nil"/>
              <w:bottom w:val="nil"/>
              <w:right w:val="nil"/>
            </w:tcBorders>
            <w:tcMar>
              <w:top w:w="0" w:type="dxa"/>
              <w:left w:w="108" w:type="dxa"/>
              <w:bottom w:w="0" w:type="dxa"/>
              <w:right w:w="108" w:type="dxa"/>
            </w:tcMar>
          </w:tcPr>
          <w:p w14:paraId="2E10B066"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"Transferring Services"</w:t>
            </w:r>
          </w:p>
        </w:tc>
        <w:tc>
          <w:tcPr>
            <w:tcW w:w="4506" w:type="dxa"/>
            <w:tcBorders>
              <w:top w:val="nil"/>
              <w:left w:val="nil"/>
              <w:bottom w:val="nil"/>
              <w:right w:val="nil"/>
            </w:tcBorders>
            <w:tcMar>
              <w:top w:w="0" w:type="dxa"/>
              <w:left w:w="108" w:type="dxa"/>
              <w:bottom w:w="0" w:type="dxa"/>
              <w:right w:w="108" w:type="dxa"/>
            </w:tcMar>
          </w:tcPr>
          <w:p w14:paraId="514C0196" w14:textId="77777777" w:rsidR="00F84FCA"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means the Services or parts of a Service which are removed by the Authority in accordance with the provisions of the Agreement including on termination of the </w:t>
            </w:r>
            <w:r w:rsidRPr="00A416F7">
              <w:rPr>
                <w:rFonts w:ascii="Calibri" w:eastAsia="Times New Roman" w:hAnsi="Calibri"/>
                <w:w w:val="0"/>
                <w:lang w:val="en-GB"/>
              </w:rPr>
              <w:lastRenderedPageBreak/>
              <w:t>Agreement (in whole or in part)</w:t>
            </w:r>
            <w:r w:rsidR="00115AE6" w:rsidRPr="00A416F7">
              <w:rPr>
                <w:rFonts w:ascii="Calibri" w:eastAsia="Times New Roman" w:hAnsi="Calibri"/>
                <w:w w:val="0"/>
                <w:lang w:val="en-GB"/>
              </w:rPr>
              <w:t xml:space="preserve"> or on a Service Recipient </w:t>
            </w:r>
            <w:proofErr w:type="gramStart"/>
            <w:r w:rsidR="00115AE6" w:rsidRPr="00A416F7">
              <w:rPr>
                <w:rFonts w:ascii="Calibri" w:eastAsia="Times New Roman" w:hAnsi="Calibri"/>
                <w:w w:val="0"/>
                <w:lang w:val="en-GB"/>
              </w:rPr>
              <w:t>Exit</w:t>
            </w:r>
            <w:r w:rsidR="0069433F" w:rsidRPr="00A416F7">
              <w:rPr>
                <w:rFonts w:ascii="Calibri" w:eastAsia="Times New Roman" w:hAnsi="Calibri"/>
                <w:w w:val="0"/>
                <w:lang w:val="en-GB"/>
              </w:rPr>
              <w:t>;</w:t>
            </w:r>
            <w:proofErr w:type="gramEnd"/>
          </w:p>
          <w:p w14:paraId="6BE5AABC" w14:textId="77777777" w:rsidR="00F84FCA" w:rsidRPr="00A416F7" w:rsidRDefault="00F84FCA">
            <w:pPr>
              <w:pStyle w:val="Default"/>
              <w:widowControl/>
              <w:spacing w:after="240"/>
              <w:jc w:val="both"/>
              <w:rPr>
                <w:rFonts w:ascii="Calibri" w:eastAsia="Times New Roman" w:hAnsi="Calibri"/>
                <w:w w:val="0"/>
                <w:lang w:val="en-GB"/>
              </w:rPr>
            </w:pPr>
          </w:p>
        </w:tc>
      </w:tr>
      <w:tr w:rsidR="00810E1E" w14:paraId="03961368" w14:textId="77777777">
        <w:tc>
          <w:tcPr>
            <w:tcW w:w="3695" w:type="dxa"/>
            <w:tcBorders>
              <w:top w:val="nil"/>
              <w:left w:val="nil"/>
              <w:bottom w:val="nil"/>
              <w:right w:val="nil"/>
            </w:tcBorders>
            <w:tcMar>
              <w:top w:w="0" w:type="dxa"/>
              <w:left w:w="108" w:type="dxa"/>
              <w:bottom w:w="0" w:type="dxa"/>
              <w:right w:w="108" w:type="dxa"/>
            </w:tcMar>
          </w:tcPr>
          <w:p w14:paraId="304F2363" w14:textId="6C06949E" w:rsidR="006850DA" w:rsidRDefault="006850DA">
            <w:pPr>
              <w:pStyle w:val="Default"/>
              <w:widowControl/>
              <w:spacing w:after="240"/>
              <w:rPr>
                <w:rFonts w:ascii="Calibri" w:eastAsia="Times New Roman" w:hAnsi="Calibri"/>
                <w:w w:val="0"/>
              </w:rPr>
            </w:pPr>
          </w:p>
        </w:tc>
        <w:tc>
          <w:tcPr>
            <w:tcW w:w="4506" w:type="dxa"/>
            <w:tcBorders>
              <w:top w:val="nil"/>
              <w:left w:val="nil"/>
              <w:bottom w:val="nil"/>
              <w:right w:val="nil"/>
            </w:tcBorders>
            <w:tcMar>
              <w:top w:w="0" w:type="dxa"/>
              <w:left w:w="108" w:type="dxa"/>
              <w:bottom w:w="0" w:type="dxa"/>
              <w:right w:w="108" w:type="dxa"/>
            </w:tcMar>
          </w:tcPr>
          <w:p w14:paraId="670D4828" w14:textId="0A327CE0" w:rsidR="00810E1E" w:rsidRDefault="00810E1E">
            <w:pPr>
              <w:pStyle w:val="Default"/>
              <w:widowControl/>
              <w:spacing w:after="240"/>
              <w:jc w:val="both"/>
              <w:rPr>
                <w:rFonts w:ascii="Calibri" w:eastAsia="Times New Roman" w:hAnsi="Calibri"/>
                <w:w w:val="0"/>
              </w:rPr>
            </w:pPr>
          </w:p>
        </w:tc>
      </w:tr>
    </w:tbl>
    <w:p w14:paraId="2F732D56" w14:textId="4DED62DF" w:rsidR="006850DA" w:rsidRDefault="006850DA">
      <w:pPr>
        <w:pStyle w:val="Heading2"/>
        <w:widowControl/>
        <w:numPr>
          <w:ilvl w:val="1"/>
          <w:numId w:val="0"/>
        </w:numPr>
        <w:ind w:left="709" w:hanging="709"/>
        <w:rPr>
          <w:rFonts w:ascii="Calibri" w:hAnsi="Calibri" w:cs="Times New Roman"/>
          <w:b w:val="0"/>
          <w:color w:val="000000"/>
          <w:w w:val="0"/>
          <w:sz w:val="24"/>
          <w:szCs w:val="24"/>
          <w:lang w:val="en-GB"/>
        </w:rPr>
      </w:pPr>
    </w:p>
    <w:p w14:paraId="709F0AB1" w14:textId="26F6DDC4" w:rsidR="00D950BA" w:rsidRDefault="00D950BA">
      <w:pPr>
        <w:pStyle w:val="Heading2"/>
        <w:widowControl/>
        <w:numPr>
          <w:ilvl w:val="1"/>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OBLIGATIONS DURING THE TERM </w:t>
      </w:r>
      <w:r w:rsidR="003B0D48">
        <w:rPr>
          <w:rFonts w:ascii="Calibri" w:hAnsi="Calibri" w:cs="Times New Roman"/>
          <w:w w:val="0"/>
          <w:sz w:val="24"/>
          <w:szCs w:val="24"/>
          <w:lang w:val="en-GB"/>
        </w:rPr>
        <w:t>AND ANY TRANSITION ASSISTANCE PERIOD TO FACILITATE EXIT</w:t>
      </w:r>
    </w:p>
    <w:p w14:paraId="206A08F6" w14:textId="67A674C7" w:rsidR="00D950BA" w:rsidRDefault="00D950BA">
      <w:pPr>
        <w:pStyle w:val="Heading3"/>
        <w:widowControl/>
        <w:numPr>
          <w:ilvl w:val="2"/>
          <w:numId w:val="46"/>
        </w:numPr>
        <w:tabs>
          <w:tab w:val="left" w:pos="709"/>
        </w:tabs>
        <w:rPr>
          <w:rFonts w:ascii="Calibri" w:hAnsi="Calibri" w:cs="Times New Roman"/>
          <w:w w:val="0"/>
          <w:sz w:val="24"/>
          <w:szCs w:val="24"/>
        </w:rPr>
      </w:pPr>
      <w:bookmarkStart w:id="1" w:name="_Ref443659012"/>
      <w:r>
        <w:rPr>
          <w:rFonts w:ascii="Calibri" w:hAnsi="Calibri" w:cs="Times New Roman"/>
          <w:w w:val="0"/>
          <w:sz w:val="24"/>
          <w:szCs w:val="24"/>
          <w:lang w:val="en-GB"/>
        </w:rPr>
        <w:t>The Supplier shall, within three (3) months following the Effective Date and during the Term</w:t>
      </w:r>
      <w:r w:rsidR="0069433F">
        <w:rPr>
          <w:rFonts w:ascii="Calibri" w:hAnsi="Calibri" w:cs="Times New Roman"/>
          <w:w w:val="0"/>
          <w:sz w:val="24"/>
          <w:szCs w:val="24"/>
          <w:lang w:val="en-GB"/>
        </w:rPr>
        <w:t xml:space="preserve"> and any Transition Assistance Period:</w:t>
      </w:r>
      <w:bookmarkEnd w:id="1"/>
    </w:p>
    <w:p w14:paraId="1EE68522"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bookmarkStart w:id="2" w:name="_Ref443913809"/>
      <w:r>
        <w:rPr>
          <w:rFonts w:ascii="Calibri" w:hAnsi="Calibri" w:cs="Times New Roman"/>
          <w:w w:val="0"/>
          <w:sz w:val="24"/>
          <w:szCs w:val="24"/>
          <w:lang w:val="en-GB"/>
        </w:rPr>
        <w:t>create and maintain a register of all:</w:t>
      </w:r>
      <w:bookmarkEnd w:id="2"/>
      <w:r>
        <w:rPr>
          <w:rFonts w:ascii="Calibri" w:hAnsi="Calibri" w:cs="Times New Roman"/>
          <w:w w:val="0"/>
          <w:sz w:val="24"/>
          <w:szCs w:val="24"/>
          <w:lang w:val="en-GB"/>
        </w:rPr>
        <w:t xml:space="preserve"> </w:t>
      </w:r>
    </w:p>
    <w:p w14:paraId="0C8E32EF" w14:textId="77777777" w:rsidR="00D950BA" w:rsidRDefault="00D950BA">
      <w:pPr>
        <w:pStyle w:val="Heading5"/>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Assets, detailing their:</w:t>
      </w:r>
    </w:p>
    <w:p w14:paraId="4644BC89" w14:textId="77777777" w:rsidR="00D950BA" w:rsidRDefault="00D950BA">
      <w:pPr>
        <w:widowControl/>
        <w:numPr>
          <w:ilvl w:val="4"/>
          <w:numId w:val="10"/>
        </w:numPr>
        <w:tabs>
          <w:tab w:val="left" w:pos="2835"/>
        </w:tabs>
        <w:rPr>
          <w:rFonts w:ascii="Calibri" w:hAnsi="Calibri" w:cs="Times New Roman"/>
          <w:w w:val="0"/>
          <w:sz w:val="24"/>
          <w:szCs w:val="24"/>
        </w:rPr>
      </w:pPr>
      <w:r>
        <w:rPr>
          <w:rFonts w:ascii="Calibri" w:hAnsi="Calibri" w:cs="Times New Roman"/>
          <w:w w:val="0"/>
          <w:sz w:val="24"/>
          <w:szCs w:val="24"/>
          <w:lang w:val="en-GB"/>
        </w:rPr>
        <w:t xml:space="preserve">make, model and asset </w:t>
      </w:r>
      <w:proofErr w:type="gramStart"/>
      <w:r>
        <w:rPr>
          <w:rFonts w:ascii="Calibri" w:hAnsi="Calibri" w:cs="Times New Roman"/>
          <w:w w:val="0"/>
          <w:sz w:val="24"/>
          <w:szCs w:val="24"/>
          <w:lang w:val="en-GB"/>
        </w:rPr>
        <w:t>number;</w:t>
      </w:r>
      <w:proofErr w:type="gramEnd"/>
    </w:p>
    <w:p w14:paraId="5601B912" w14:textId="77777777" w:rsidR="00D950BA" w:rsidRDefault="00D950BA">
      <w:pPr>
        <w:widowControl/>
        <w:numPr>
          <w:ilvl w:val="4"/>
          <w:numId w:val="10"/>
        </w:numPr>
        <w:tabs>
          <w:tab w:val="left" w:pos="2835"/>
        </w:tabs>
        <w:rPr>
          <w:rFonts w:ascii="Calibri" w:hAnsi="Calibri" w:cs="Times New Roman"/>
          <w:w w:val="0"/>
          <w:sz w:val="24"/>
          <w:szCs w:val="24"/>
        </w:rPr>
      </w:pPr>
      <w:r>
        <w:rPr>
          <w:rFonts w:ascii="Calibri" w:hAnsi="Calibri" w:cs="Times New Roman"/>
          <w:w w:val="0"/>
          <w:sz w:val="24"/>
          <w:szCs w:val="24"/>
          <w:lang w:val="en-GB"/>
        </w:rPr>
        <w:t xml:space="preserve">ownership and status as either Exclusive Assets or Non-Exclusive </w:t>
      </w:r>
      <w:proofErr w:type="gramStart"/>
      <w:r>
        <w:rPr>
          <w:rFonts w:ascii="Calibri" w:hAnsi="Calibri" w:cs="Times New Roman"/>
          <w:w w:val="0"/>
          <w:sz w:val="24"/>
          <w:szCs w:val="24"/>
          <w:lang w:val="en-GB"/>
        </w:rPr>
        <w:t>Assets;</w:t>
      </w:r>
      <w:proofErr w:type="gramEnd"/>
      <w:r>
        <w:rPr>
          <w:rFonts w:ascii="Calibri" w:hAnsi="Calibri" w:cs="Times New Roman"/>
          <w:w w:val="0"/>
          <w:sz w:val="24"/>
          <w:szCs w:val="24"/>
          <w:lang w:val="en-GB"/>
        </w:rPr>
        <w:t xml:space="preserve"> </w:t>
      </w:r>
    </w:p>
    <w:p w14:paraId="1B25D78F" w14:textId="77777777" w:rsidR="00D950BA" w:rsidRDefault="00D950BA">
      <w:pPr>
        <w:widowControl/>
        <w:numPr>
          <w:ilvl w:val="4"/>
          <w:numId w:val="10"/>
        </w:numPr>
        <w:tabs>
          <w:tab w:val="left" w:pos="2835"/>
        </w:tabs>
        <w:rPr>
          <w:rFonts w:ascii="Calibri" w:hAnsi="Calibri" w:cs="Times New Roman"/>
          <w:w w:val="0"/>
          <w:sz w:val="24"/>
          <w:szCs w:val="24"/>
        </w:rPr>
      </w:pPr>
      <w:r>
        <w:rPr>
          <w:rFonts w:ascii="Calibri" w:hAnsi="Calibri" w:cs="Times New Roman"/>
          <w:w w:val="0"/>
          <w:sz w:val="24"/>
          <w:szCs w:val="24"/>
          <w:lang w:val="en-GB"/>
        </w:rPr>
        <w:t xml:space="preserve">Net Book </w:t>
      </w:r>
      <w:proofErr w:type="gramStart"/>
      <w:r>
        <w:rPr>
          <w:rFonts w:ascii="Calibri" w:hAnsi="Calibri" w:cs="Times New Roman"/>
          <w:w w:val="0"/>
          <w:sz w:val="24"/>
          <w:szCs w:val="24"/>
          <w:lang w:val="en-GB"/>
        </w:rPr>
        <w:t>Value;</w:t>
      </w:r>
      <w:proofErr w:type="gramEnd"/>
    </w:p>
    <w:p w14:paraId="15CB51A2" w14:textId="77777777" w:rsidR="00D950BA" w:rsidRDefault="00D950BA">
      <w:pPr>
        <w:widowControl/>
        <w:numPr>
          <w:ilvl w:val="4"/>
          <w:numId w:val="10"/>
        </w:numPr>
        <w:tabs>
          <w:tab w:val="left" w:pos="2835"/>
        </w:tabs>
        <w:rPr>
          <w:rFonts w:ascii="Calibri" w:hAnsi="Calibri" w:cs="Times New Roman"/>
          <w:w w:val="0"/>
          <w:sz w:val="24"/>
          <w:szCs w:val="24"/>
        </w:rPr>
      </w:pPr>
      <w:r>
        <w:rPr>
          <w:rFonts w:ascii="Calibri" w:hAnsi="Calibri" w:cs="Times New Roman"/>
          <w:w w:val="0"/>
          <w:sz w:val="24"/>
          <w:szCs w:val="24"/>
          <w:lang w:val="en-GB"/>
        </w:rPr>
        <w:t>condition and physical location; and</w:t>
      </w:r>
    </w:p>
    <w:p w14:paraId="34076EAC" w14:textId="77777777" w:rsidR="00D950BA" w:rsidRDefault="00D950BA">
      <w:pPr>
        <w:widowControl/>
        <w:numPr>
          <w:ilvl w:val="4"/>
          <w:numId w:val="10"/>
        </w:numPr>
        <w:tabs>
          <w:tab w:val="left" w:pos="2835"/>
        </w:tabs>
        <w:rPr>
          <w:rFonts w:ascii="Calibri" w:hAnsi="Calibri" w:cs="Times New Roman"/>
          <w:w w:val="0"/>
          <w:sz w:val="24"/>
          <w:szCs w:val="24"/>
        </w:rPr>
      </w:pPr>
      <w:r>
        <w:rPr>
          <w:rFonts w:ascii="Calibri" w:hAnsi="Calibri" w:cs="Times New Roman"/>
          <w:w w:val="0"/>
          <w:sz w:val="24"/>
          <w:szCs w:val="24"/>
          <w:lang w:val="en-GB"/>
        </w:rPr>
        <w:t>use (including technical specifications); and</w:t>
      </w:r>
    </w:p>
    <w:p w14:paraId="1C2D8684"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 xml:space="preserve">Sub-contracts and other relevant agreements (including relevant software licences, maintenance and support agreements and equipment rental and lease agreements) required for the performance of the </w:t>
      </w:r>
      <w:proofErr w:type="gramStart"/>
      <w:r>
        <w:rPr>
          <w:rFonts w:ascii="Calibri" w:hAnsi="Calibri" w:cs="Times New Roman"/>
          <w:w w:val="0"/>
          <w:sz w:val="24"/>
          <w:szCs w:val="24"/>
          <w:lang w:val="en-GB"/>
        </w:rPr>
        <w:t>Services;</w:t>
      </w:r>
      <w:proofErr w:type="gramEnd"/>
    </w:p>
    <w:p w14:paraId="198E3B1D"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bookmarkStart w:id="3" w:name="_Ref443913817"/>
      <w:r>
        <w:rPr>
          <w:rFonts w:ascii="Calibri" w:hAnsi="Calibri" w:cs="Times New Roman"/>
          <w:w w:val="0"/>
          <w:sz w:val="24"/>
          <w:szCs w:val="24"/>
          <w:lang w:val="en-GB"/>
        </w:rPr>
        <w:t>create and maintain a configuration database detailing the technical infrastructure and operating procedures through which the Supplier provides the Services, which shall contain sufficient detail to permit the Authority</w:t>
      </w:r>
      <w:r w:rsidR="007D4D20">
        <w:rPr>
          <w:rFonts w:ascii="Calibri" w:hAnsi="Calibri" w:cs="Times New Roman"/>
          <w:w w:val="0"/>
          <w:sz w:val="24"/>
          <w:szCs w:val="24"/>
          <w:lang w:val="en-GB"/>
        </w:rPr>
        <w:t xml:space="preserve">, the Service Recipients and/or the Replacement Supplier to understand how the Supplier provides the Services and to enable the smooth transition of the Services with the minimum of </w:t>
      </w:r>
      <w:proofErr w:type="gramStart"/>
      <w:r w:rsidR="007D4D20">
        <w:rPr>
          <w:rFonts w:ascii="Calibri" w:hAnsi="Calibri" w:cs="Times New Roman"/>
          <w:w w:val="0"/>
          <w:sz w:val="24"/>
          <w:szCs w:val="24"/>
          <w:lang w:val="en-GB"/>
        </w:rPr>
        <w:t>disruption;</w:t>
      </w:r>
      <w:bookmarkEnd w:id="3"/>
      <w:proofErr w:type="gramEnd"/>
    </w:p>
    <w:p w14:paraId="007E941E"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agree the format of the Registers with the Authority as part of the process of agreeing the Exit </w:t>
      </w:r>
      <w:proofErr w:type="gramStart"/>
      <w:r>
        <w:rPr>
          <w:rFonts w:ascii="Calibri" w:hAnsi="Calibri" w:cs="Times New Roman"/>
          <w:w w:val="0"/>
          <w:sz w:val="24"/>
          <w:szCs w:val="24"/>
          <w:lang w:val="en-GB"/>
        </w:rPr>
        <w:t>Plan;</w:t>
      </w:r>
      <w:proofErr w:type="gramEnd"/>
      <w:r>
        <w:rPr>
          <w:rFonts w:ascii="Calibri" w:hAnsi="Calibri" w:cs="Times New Roman"/>
          <w:w w:val="0"/>
          <w:sz w:val="24"/>
          <w:szCs w:val="24"/>
          <w:lang w:val="en-GB"/>
        </w:rPr>
        <w:t xml:space="preserve"> </w:t>
      </w:r>
    </w:p>
    <w:p w14:paraId="1304E871"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at all times keep the Registers up to date, in particular in the event that Assets, Sub-contracts or other relevant agreements are added to or removed from the </w:t>
      </w:r>
      <w:proofErr w:type="gramStart"/>
      <w:r>
        <w:rPr>
          <w:rFonts w:ascii="Calibri" w:hAnsi="Calibri" w:cs="Times New Roman"/>
          <w:w w:val="0"/>
          <w:sz w:val="24"/>
          <w:szCs w:val="24"/>
          <w:lang w:val="en-GB"/>
        </w:rPr>
        <w:t>Services;</w:t>
      </w:r>
      <w:proofErr w:type="gramEnd"/>
      <w:r>
        <w:rPr>
          <w:rFonts w:ascii="Calibri" w:hAnsi="Calibri" w:cs="Times New Roman"/>
          <w:w w:val="0"/>
          <w:sz w:val="24"/>
          <w:szCs w:val="24"/>
          <w:lang w:val="en-GB"/>
        </w:rPr>
        <w:t xml:space="preserve"> </w:t>
      </w:r>
    </w:p>
    <w:p w14:paraId="3E55EA9A"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lastRenderedPageBreak/>
        <w:t>make available the Registers to the Authority on request; and</w:t>
      </w:r>
    </w:p>
    <w:p w14:paraId="70DF8697" w14:textId="126143AB" w:rsidR="00D950BA" w:rsidRPr="00156872" w:rsidRDefault="00D950BA" w:rsidP="00156872">
      <w:pPr>
        <w:pStyle w:val="Heading4"/>
        <w:widowControl/>
        <w:numPr>
          <w:ilvl w:val="3"/>
          <w:numId w:val="28"/>
        </w:numPr>
        <w:tabs>
          <w:tab w:val="left" w:pos="1419"/>
        </w:tabs>
        <w:ind w:left="1418"/>
        <w:rPr>
          <w:rFonts w:ascii="Calibri" w:hAnsi="Calibri" w:cs="Times New Roman"/>
          <w:w w:val="0"/>
          <w:sz w:val="24"/>
          <w:szCs w:val="24"/>
          <w:lang w:val="en-GB"/>
        </w:rPr>
      </w:pPr>
      <w:r>
        <w:rPr>
          <w:rFonts w:ascii="Calibri" w:hAnsi="Calibri" w:cs="Times New Roman"/>
          <w:w w:val="0"/>
          <w:sz w:val="24"/>
          <w:szCs w:val="24"/>
          <w:lang w:val="en-GB"/>
        </w:rPr>
        <w:t xml:space="preserve">warrant the accuracy of the content of such Registers in accordance with Paragraph </w:t>
      </w:r>
      <w:r w:rsidR="00715FF8">
        <w:rPr>
          <w:rFonts w:ascii="Calibri" w:hAnsi="Calibri" w:cs="Times New Roman"/>
          <w:w w:val="0"/>
          <w:sz w:val="24"/>
          <w:szCs w:val="24"/>
          <w:lang w:val="en-GB"/>
        </w:rPr>
        <w:t>3.7.</w:t>
      </w:r>
    </w:p>
    <w:p w14:paraId="4A3B46D1" w14:textId="17934E21" w:rsidR="00D950BA" w:rsidRDefault="00D950BA">
      <w:pPr>
        <w:keepNext/>
        <w:widowControl/>
        <w:rPr>
          <w:rFonts w:ascii="Calibri" w:hAnsi="Calibri" w:cs="Times New Roman"/>
          <w:w w:val="0"/>
          <w:sz w:val="24"/>
          <w:szCs w:val="24"/>
        </w:rPr>
      </w:pPr>
    </w:p>
    <w:p w14:paraId="5F18926C" w14:textId="6D075FA1" w:rsidR="00D950BA" w:rsidRDefault="00D950BA">
      <w:pPr>
        <w:pStyle w:val="Heading3"/>
        <w:keepLines w:val="0"/>
        <w:widowControl/>
        <w:numPr>
          <w:ilvl w:val="2"/>
          <w:numId w:val="46"/>
        </w:numPr>
        <w:tabs>
          <w:tab w:val="left" w:pos="709"/>
        </w:tabs>
        <w:rPr>
          <w:rFonts w:ascii="Calibri" w:hAnsi="Calibri" w:cs="Times New Roman"/>
          <w:w w:val="0"/>
          <w:sz w:val="24"/>
          <w:szCs w:val="24"/>
        </w:rPr>
      </w:pPr>
      <w:bookmarkStart w:id="4" w:name="_Ref494887557"/>
      <w:r>
        <w:rPr>
          <w:rFonts w:ascii="Calibri" w:hAnsi="Calibri" w:cs="Times New Roman"/>
          <w:w w:val="0"/>
          <w:sz w:val="24"/>
          <w:szCs w:val="24"/>
          <w:lang w:val="en-GB"/>
        </w:rPr>
        <w:t>The Supplier shall ensure that all Exclusive Assets listed in the Registers are clearly marked to identify that they are exclusively used for the provision of the Services under this Agreement.</w:t>
      </w:r>
      <w:bookmarkStart w:id="5" w:name="_Ref62027068"/>
      <w:bookmarkEnd w:id="5"/>
      <w:r>
        <w:rPr>
          <w:rFonts w:ascii="Calibri" w:hAnsi="Calibri" w:cs="Times New Roman"/>
          <w:w w:val="0"/>
          <w:sz w:val="24"/>
          <w:szCs w:val="24"/>
          <w:lang w:val="en-GB"/>
        </w:rPr>
        <w:t xml:space="preserve"> </w:t>
      </w:r>
    </w:p>
    <w:p w14:paraId="4CB6128C" w14:textId="4EEC89C4"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bookmarkStart w:id="6" w:name="_Ref127352476"/>
      <w:r>
        <w:rPr>
          <w:rFonts w:ascii="Calibri" w:hAnsi="Calibri" w:cs="Times New Roman"/>
          <w:w w:val="0"/>
          <w:sz w:val="24"/>
          <w:szCs w:val="24"/>
          <w:lang w:val="en-GB"/>
        </w:rPr>
        <w:t>Each Party shall appoint a person for the purposes of managing the Parties' respective obligations under this Schedule and provide written notification of such appointment to the other Party within three (3) months of the Effective Date.  The Supplier's Exit Manager shall be responsible for ensuring that the Supplier and its employees, agents and Sub-contractors comply with this Schedule.  The Supplier shall ensure that its Exit Manager 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w:t>
      </w:r>
      <w:r w:rsidR="003B0D48">
        <w:rPr>
          <w:rFonts w:ascii="Calibri" w:hAnsi="Calibri" w:cs="Times New Roman"/>
          <w:w w:val="0"/>
          <w:sz w:val="24"/>
          <w:szCs w:val="24"/>
          <w:lang w:val="en-GB"/>
        </w:rPr>
        <w:t xml:space="preserve"> (in whole or part) or expiry of this Agreement and any Service Recipient Exit and all matters connected with this Schedule and each Party's compliance with it.</w:t>
      </w:r>
      <w:bookmarkEnd w:id="6"/>
    </w:p>
    <w:p w14:paraId="7FF2727A" w14:textId="636DFBCB" w:rsidR="00D950BA" w:rsidRDefault="00D950BA">
      <w:pPr>
        <w:pStyle w:val="Heading2"/>
        <w:widowControl/>
        <w:numPr>
          <w:ilvl w:val="1"/>
          <w:numId w:val="46"/>
        </w:numPr>
        <w:tabs>
          <w:tab w:val="left" w:pos="709"/>
        </w:tabs>
        <w:rPr>
          <w:rFonts w:ascii="Calibri" w:hAnsi="Calibri" w:cs="Times New Roman"/>
          <w:w w:val="0"/>
          <w:sz w:val="24"/>
          <w:szCs w:val="24"/>
        </w:rPr>
      </w:pPr>
      <w:bookmarkStart w:id="7" w:name="_Ref127425998"/>
      <w:r>
        <w:rPr>
          <w:rFonts w:ascii="Calibri" w:hAnsi="Calibri" w:cs="Times New Roman"/>
          <w:w w:val="0"/>
          <w:sz w:val="24"/>
          <w:szCs w:val="24"/>
          <w:lang w:val="en-GB"/>
        </w:rPr>
        <w:t>OBLIGATIONS TO ASSIST ON RE-TENDERING OF SERVICES</w:t>
      </w:r>
      <w:bookmarkEnd w:id="4"/>
      <w:bookmarkEnd w:id="7"/>
    </w:p>
    <w:p w14:paraId="131EA88F" w14:textId="769DC605"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bookmarkStart w:id="8" w:name="_Ref127426213"/>
      <w:r>
        <w:rPr>
          <w:rFonts w:ascii="Calibri" w:hAnsi="Calibri" w:cs="Times New Roman"/>
          <w:w w:val="0"/>
          <w:sz w:val="24"/>
          <w:szCs w:val="24"/>
          <w:lang w:val="en-GB"/>
        </w:rPr>
        <w:t>On reasonable notice at any point during the Term</w:t>
      </w:r>
      <w:r w:rsidR="007E7E8E">
        <w:rPr>
          <w:rFonts w:ascii="Calibri" w:hAnsi="Calibri" w:cs="Times New Roman"/>
          <w:w w:val="0"/>
          <w:sz w:val="24"/>
          <w:szCs w:val="24"/>
          <w:lang w:val="en-GB"/>
        </w:rPr>
        <w:t xml:space="preserve"> and </w:t>
      </w:r>
      <w:r w:rsidR="00AB3104">
        <w:rPr>
          <w:rFonts w:ascii="Calibri" w:hAnsi="Calibri" w:cs="Times New Roman"/>
          <w:w w:val="0"/>
          <w:sz w:val="24"/>
          <w:szCs w:val="24"/>
          <w:lang w:val="en-GB"/>
        </w:rPr>
        <w:t xml:space="preserve">during </w:t>
      </w:r>
      <w:r w:rsidR="003B0D48">
        <w:rPr>
          <w:rFonts w:ascii="Calibri" w:hAnsi="Calibri" w:cs="Times New Roman"/>
          <w:w w:val="0"/>
          <w:sz w:val="24"/>
          <w:szCs w:val="24"/>
          <w:lang w:val="en-GB"/>
        </w:rPr>
        <w:t>any</w:t>
      </w:r>
      <w:r w:rsidR="007E7E8E">
        <w:rPr>
          <w:rFonts w:ascii="Calibri" w:hAnsi="Calibri" w:cs="Times New Roman"/>
          <w:w w:val="0"/>
          <w:sz w:val="24"/>
          <w:szCs w:val="24"/>
          <w:lang w:val="en-GB"/>
        </w:rPr>
        <w:t xml:space="preserve"> Transition Assistance Period, the Supplier shall provide to the Authority such reasonable assistance as the Authority may require to enable the Authority to retender for Replacement Services and shall provide to the Authority and/or its potential Replacement Suppliers (subject to the potential Replacement Suppliers entering into reasonable written confidentiality undertakings), the following material</w:t>
      </w:r>
      <w:r w:rsidR="0069433F">
        <w:rPr>
          <w:rFonts w:ascii="Calibri" w:hAnsi="Calibri" w:cs="Times New Roman"/>
          <w:w w:val="0"/>
          <w:sz w:val="24"/>
          <w:szCs w:val="24"/>
          <w:lang w:val="en-GB"/>
        </w:rPr>
        <w:t>s and information in order to facilitate the preparation by the Authority of any invitation to tender and/or to facilitate any potential Replacement Suppliers undertaking due diligence:</w:t>
      </w:r>
      <w:bookmarkEnd w:id="8"/>
    </w:p>
    <w:p w14:paraId="1A3541B4"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details of the Service(s</w:t>
      </w:r>
      <w:proofErr w:type="gramStart"/>
      <w:r>
        <w:rPr>
          <w:rFonts w:ascii="Calibri" w:hAnsi="Calibri" w:cs="Times New Roman"/>
          <w:w w:val="0"/>
          <w:sz w:val="24"/>
          <w:szCs w:val="24"/>
          <w:lang w:val="en-GB"/>
        </w:rPr>
        <w:t>);</w:t>
      </w:r>
      <w:proofErr w:type="gramEnd"/>
    </w:p>
    <w:p w14:paraId="0826625F"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a copy of the Registers (including details of where and how the Registers are held), updated by the Supplier up to the date of delivery of such </w:t>
      </w:r>
      <w:proofErr w:type="gramStart"/>
      <w:r>
        <w:rPr>
          <w:rFonts w:ascii="Calibri" w:hAnsi="Calibri" w:cs="Times New Roman"/>
          <w:w w:val="0"/>
          <w:sz w:val="24"/>
          <w:szCs w:val="24"/>
          <w:lang w:val="en-GB"/>
        </w:rPr>
        <w:t>Registers;</w:t>
      </w:r>
      <w:proofErr w:type="gramEnd"/>
      <w:r>
        <w:rPr>
          <w:rFonts w:ascii="Calibri" w:hAnsi="Calibri" w:cs="Times New Roman"/>
          <w:w w:val="0"/>
          <w:sz w:val="24"/>
          <w:szCs w:val="24"/>
          <w:lang w:val="en-GB"/>
        </w:rPr>
        <w:t xml:space="preserve"> </w:t>
      </w:r>
    </w:p>
    <w:p w14:paraId="43989108"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an inventory of Authority Data in the Supplier's possession or </w:t>
      </w:r>
      <w:proofErr w:type="gramStart"/>
      <w:r>
        <w:rPr>
          <w:rFonts w:ascii="Calibri" w:hAnsi="Calibri" w:cs="Times New Roman"/>
          <w:w w:val="0"/>
          <w:sz w:val="24"/>
          <w:szCs w:val="24"/>
          <w:lang w:val="en-GB"/>
        </w:rPr>
        <w:t>control;</w:t>
      </w:r>
      <w:proofErr w:type="gramEnd"/>
    </w:p>
    <w:p w14:paraId="4F00B46D"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bookmarkStart w:id="9" w:name="_Ref443579191"/>
      <w:r>
        <w:rPr>
          <w:rFonts w:ascii="Calibri" w:hAnsi="Calibri" w:cs="Times New Roman"/>
          <w:w w:val="0"/>
          <w:sz w:val="24"/>
          <w:szCs w:val="24"/>
          <w:lang w:val="en-GB"/>
        </w:rPr>
        <w:t xml:space="preserve">a populated Data Matrix and </w:t>
      </w:r>
      <w:bookmarkEnd w:id="9"/>
      <w:r>
        <w:rPr>
          <w:rFonts w:ascii="Calibri" w:hAnsi="Calibri" w:cs="Times New Roman"/>
          <w:w w:val="0"/>
          <w:sz w:val="24"/>
          <w:szCs w:val="24"/>
          <w:lang w:val="en-GB"/>
        </w:rPr>
        <w:t xml:space="preserve">all accompanying materials relating to the Data Matrix, including organograms, (to the extent such data and materials are available to the Supplier at the time of the Authority's request for such information and as agreed between the Parties) in a readable and agreed format, in accordance with the timescales set out in the Data </w:t>
      </w:r>
      <w:proofErr w:type="gramStart"/>
      <w:r>
        <w:rPr>
          <w:rFonts w:ascii="Calibri" w:hAnsi="Calibri" w:cs="Times New Roman"/>
          <w:w w:val="0"/>
          <w:sz w:val="24"/>
          <w:szCs w:val="24"/>
          <w:lang w:val="en-GB"/>
        </w:rPr>
        <w:t>Matrix;</w:t>
      </w:r>
      <w:proofErr w:type="gramEnd"/>
      <w:r>
        <w:rPr>
          <w:rFonts w:ascii="Calibri" w:hAnsi="Calibri" w:cs="Times New Roman"/>
          <w:w w:val="0"/>
          <w:sz w:val="24"/>
          <w:szCs w:val="24"/>
          <w:lang w:val="en-GB"/>
        </w:rPr>
        <w:t xml:space="preserve"> </w:t>
      </w:r>
    </w:p>
    <w:p w14:paraId="69168F3D"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lastRenderedPageBreak/>
        <w:t xml:space="preserve">details of any key terms of any </w:t>
      </w:r>
      <w:proofErr w:type="gramStart"/>
      <w:r>
        <w:rPr>
          <w:rFonts w:ascii="Calibri" w:hAnsi="Calibri" w:cs="Times New Roman"/>
          <w:w w:val="0"/>
          <w:sz w:val="24"/>
          <w:szCs w:val="24"/>
          <w:lang w:val="en-GB"/>
        </w:rPr>
        <w:t>third party</w:t>
      </w:r>
      <w:proofErr w:type="gramEnd"/>
      <w:r>
        <w:rPr>
          <w:rFonts w:ascii="Calibri" w:hAnsi="Calibri" w:cs="Times New Roman"/>
          <w:w w:val="0"/>
          <w:sz w:val="24"/>
          <w:szCs w:val="24"/>
          <w:lang w:val="en-GB"/>
        </w:rPr>
        <w:t xml:space="preserve"> contracts and licences, particularly as regards charges, termination, assignment and novation;</w:t>
      </w:r>
    </w:p>
    <w:p w14:paraId="2182089B"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a list of on-going and/or threatened disputes in relation to the provision of the </w:t>
      </w:r>
      <w:proofErr w:type="gramStart"/>
      <w:r>
        <w:rPr>
          <w:rFonts w:ascii="Calibri" w:hAnsi="Calibri" w:cs="Times New Roman"/>
          <w:w w:val="0"/>
          <w:sz w:val="24"/>
          <w:szCs w:val="24"/>
          <w:lang w:val="en-GB"/>
        </w:rPr>
        <w:t>Services;</w:t>
      </w:r>
      <w:proofErr w:type="gramEnd"/>
    </w:p>
    <w:p w14:paraId="1490D5F0"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to the extent permitted by applicable Law, all information relating to Transferring Supplier Employees or those who may be Transferring Supplier Employees required to be provided by the Supplier under this Agreement, such information to include the Staffing Information as defined in Schedule 9.1 (</w:t>
      </w:r>
      <w:r>
        <w:rPr>
          <w:rFonts w:ascii="Calibri" w:hAnsi="Calibri" w:cs="Times New Roman"/>
          <w:i/>
          <w:w w:val="0"/>
          <w:sz w:val="24"/>
          <w:szCs w:val="24"/>
          <w:lang w:val="en-GB"/>
        </w:rPr>
        <w:t>Staff Transfer</w:t>
      </w:r>
      <w:r w:rsidR="00C42B84">
        <w:rPr>
          <w:rFonts w:ascii="Calibri" w:hAnsi="Calibri" w:cs="Times New Roman"/>
          <w:w w:val="0"/>
          <w:sz w:val="24"/>
          <w:szCs w:val="24"/>
          <w:lang w:val="en-GB"/>
        </w:rPr>
        <w:t>); and</w:t>
      </w:r>
    </w:p>
    <w:p w14:paraId="136C1170"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such other material and information as the Authority shall reasonably require,</w:t>
      </w:r>
    </w:p>
    <w:p w14:paraId="33E5A079" w14:textId="77777777" w:rsidR="00D950BA" w:rsidRDefault="00D950BA">
      <w:pPr>
        <w:widowControl/>
        <w:rPr>
          <w:rFonts w:ascii="Calibri" w:hAnsi="Calibri" w:cs="Times New Roman"/>
          <w:w w:val="0"/>
          <w:sz w:val="24"/>
          <w:szCs w:val="24"/>
        </w:rPr>
      </w:pPr>
      <w:r>
        <w:rPr>
          <w:rFonts w:ascii="Calibri" w:hAnsi="Calibri" w:cs="Times New Roman"/>
          <w:w w:val="0"/>
          <w:sz w:val="24"/>
          <w:szCs w:val="24"/>
          <w:lang w:val="en-GB"/>
        </w:rPr>
        <w:t>(together, the "</w:t>
      </w:r>
      <w:r>
        <w:rPr>
          <w:rFonts w:ascii="Calibri" w:hAnsi="Calibri" w:cs="Times New Roman"/>
          <w:b/>
          <w:w w:val="0"/>
          <w:sz w:val="24"/>
          <w:szCs w:val="24"/>
          <w:lang w:val="en-GB"/>
        </w:rPr>
        <w:t>Exit Information</w:t>
      </w:r>
      <w:r>
        <w:rPr>
          <w:rFonts w:ascii="Calibri" w:hAnsi="Calibri" w:cs="Times New Roman"/>
          <w:w w:val="0"/>
          <w:sz w:val="24"/>
          <w:szCs w:val="24"/>
          <w:lang w:val="en-GB"/>
        </w:rPr>
        <w:t>").</w:t>
      </w:r>
    </w:p>
    <w:p w14:paraId="0B4A10EF" w14:textId="40D059CF"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The Supplier acknowledges that the Authority may request the Exit Information specified in Paragraph </w:t>
      </w:r>
      <w:r w:rsidR="00CA375B">
        <w:rPr>
          <w:rFonts w:ascii="Tahoma" w:hAnsi="Tahoma" w:cs="Times New Roman"/>
          <w:b/>
          <w:w w:val="0"/>
          <w:sz w:val="24"/>
          <w:szCs w:val="24"/>
        </w:rPr>
        <w:t>3.1</w:t>
      </w:r>
      <w:r w:rsidR="00CA375B">
        <w:rPr>
          <w:rFonts w:ascii="Calibri" w:hAnsi="Calibri" w:cs="Times New Roman"/>
          <w:w w:val="0"/>
          <w:sz w:val="24"/>
          <w:szCs w:val="24"/>
          <w:lang w:val="en-GB"/>
        </w:rPr>
        <w:t xml:space="preserve"> above more than once during the Term</w:t>
      </w:r>
      <w:r w:rsidR="00C44D32">
        <w:rPr>
          <w:rFonts w:ascii="Calibri" w:hAnsi="Calibri" w:cs="Times New Roman"/>
          <w:w w:val="0"/>
          <w:sz w:val="24"/>
          <w:szCs w:val="24"/>
          <w:lang w:val="en-GB"/>
        </w:rPr>
        <w:t xml:space="preserve"> and any Transition Assistance Period</w:t>
      </w:r>
      <w:r w:rsidR="00850BEA">
        <w:rPr>
          <w:rFonts w:ascii="Calibri" w:hAnsi="Calibri" w:cs="Times New Roman"/>
          <w:w w:val="0"/>
          <w:sz w:val="24"/>
          <w:szCs w:val="24"/>
          <w:lang w:val="en-GB"/>
        </w:rPr>
        <w:t>.</w:t>
      </w:r>
    </w:p>
    <w:p w14:paraId="33786589" w14:textId="16697794"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bookmarkStart w:id="10" w:name="_Ref443579475"/>
      <w:r>
        <w:rPr>
          <w:rFonts w:ascii="Calibri" w:hAnsi="Calibri" w:cs="Times New Roman"/>
          <w:w w:val="0"/>
          <w:sz w:val="24"/>
          <w:szCs w:val="24"/>
          <w:lang w:val="en-GB"/>
        </w:rPr>
        <w:t xml:space="preserve">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 </w:t>
      </w:r>
      <w:r w:rsidR="00CA375B">
        <w:rPr>
          <w:rFonts w:ascii="Tahoma" w:hAnsi="Tahoma" w:cs="Times New Roman"/>
          <w:b/>
          <w:w w:val="0"/>
          <w:sz w:val="24"/>
          <w:szCs w:val="24"/>
        </w:rPr>
        <w:t>3.3</w:t>
      </w:r>
      <w:r w:rsidR="00CA375B">
        <w:rPr>
          <w:rFonts w:ascii="Calibri" w:hAnsi="Calibri" w:cs="Times New Roman"/>
          <w:w w:val="0"/>
          <w:sz w:val="24"/>
          <w:szCs w:val="24"/>
          <w:lang w:val="en-GB"/>
        </w:rPr>
        <w:t xml:space="preserve"> disclose any Supplier’s Confidential Information which is information relating to the Supplier’s or its Sub-contractors’ prices or costs).</w:t>
      </w:r>
      <w:bookmarkEnd w:id="10"/>
      <w:r w:rsidR="00CA375B">
        <w:rPr>
          <w:rFonts w:ascii="Calibri" w:hAnsi="Calibri" w:cs="Times New Roman"/>
          <w:w w:val="0"/>
          <w:sz w:val="24"/>
          <w:szCs w:val="24"/>
          <w:lang w:val="en-GB"/>
        </w:rPr>
        <w:t xml:space="preserve"> </w:t>
      </w:r>
    </w:p>
    <w:p w14:paraId="2CDC01E7" w14:textId="0499545F" w:rsidR="00D950BA" w:rsidRDefault="00D950BA">
      <w:pPr>
        <w:pStyle w:val="Heading3"/>
        <w:keepNext/>
        <w:widowControl/>
        <w:numPr>
          <w:ilvl w:val="2"/>
          <w:numId w:val="46"/>
        </w:numPr>
        <w:tabs>
          <w:tab w:val="left" w:pos="709"/>
        </w:tabs>
        <w:rPr>
          <w:rFonts w:ascii="Calibri" w:hAnsi="Calibri" w:cs="Times New Roman"/>
          <w:w w:val="0"/>
          <w:sz w:val="24"/>
          <w:szCs w:val="24"/>
        </w:rPr>
      </w:pPr>
      <w:bookmarkStart w:id="11" w:name="_Ref444009639"/>
      <w:r>
        <w:rPr>
          <w:rFonts w:ascii="Calibri" w:hAnsi="Calibri" w:cs="Times New Roman"/>
          <w:w w:val="0"/>
          <w:sz w:val="24"/>
          <w:szCs w:val="24"/>
          <w:lang w:val="en-GB"/>
        </w:rPr>
        <w:t>The Supplier shall:</w:t>
      </w:r>
      <w:bookmarkEnd w:id="11"/>
    </w:p>
    <w:p w14:paraId="0F41B930"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bookmarkStart w:id="12" w:name="_Ref444497791"/>
      <w:bookmarkStart w:id="13" w:name="_Ref444072763"/>
      <w:r>
        <w:rPr>
          <w:rFonts w:ascii="Calibri" w:hAnsi="Calibri" w:cs="Times New Roman"/>
          <w:w w:val="0"/>
          <w:sz w:val="24"/>
          <w:szCs w:val="24"/>
          <w:lang w:val="en-GB"/>
        </w:rPr>
        <w:t xml:space="preserve">notify the Authority within </w:t>
      </w:r>
      <w:r w:rsidR="0069433F">
        <w:rPr>
          <w:rFonts w:ascii="Calibri" w:hAnsi="Calibri" w:cs="Times New Roman"/>
          <w:w w:val="0"/>
          <w:sz w:val="24"/>
          <w:szCs w:val="24"/>
          <w:lang w:val="en-GB"/>
        </w:rPr>
        <w:t>five (5) Working Days of any material change to the Exit Information which may adversely affect the financial condition, business or operations of the Authority</w:t>
      </w:r>
      <w:r w:rsidR="000F1DBA">
        <w:rPr>
          <w:rFonts w:ascii="Calibri" w:hAnsi="Calibri" w:cs="Times New Roman"/>
          <w:w w:val="0"/>
          <w:sz w:val="24"/>
          <w:szCs w:val="24"/>
          <w:lang w:val="en-GB"/>
        </w:rPr>
        <w:t xml:space="preserve"> and/or the Service Recipients or adversely impact upon the potential transfer and/or continuance of any Services, and shall consult with the Authority regarding such proposed material </w:t>
      </w:r>
      <w:proofErr w:type="gramStart"/>
      <w:r w:rsidR="000F1DBA">
        <w:rPr>
          <w:rFonts w:ascii="Calibri" w:hAnsi="Calibri" w:cs="Times New Roman"/>
          <w:w w:val="0"/>
          <w:sz w:val="24"/>
          <w:szCs w:val="24"/>
          <w:lang w:val="en-GB"/>
        </w:rPr>
        <w:t>changes;</w:t>
      </w:r>
      <w:bookmarkEnd w:id="12"/>
      <w:proofErr w:type="gramEnd"/>
      <w:r w:rsidR="000F1DBA">
        <w:rPr>
          <w:rFonts w:ascii="Calibri" w:hAnsi="Calibri" w:cs="Times New Roman"/>
          <w:w w:val="0"/>
          <w:sz w:val="24"/>
          <w:szCs w:val="24"/>
          <w:lang w:val="en-GB"/>
        </w:rPr>
        <w:t xml:space="preserve"> </w:t>
      </w:r>
    </w:p>
    <w:p w14:paraId="676A17BD" w14:textId="6EBD0C5D"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promptly update the Exit Information in respect of a material change as described in Paragraph </w:t>
      </w:r>
      <w:proofErr w:type="gramStart"/>
      <w:r w:rsidR="00CA375B">
        <w:rPr>
          <w:rFonts w:ascii="Tahoma" w:hAnsi="Tahoma" w:cs="Times New Roman"/>
          <w:b/>
          <w:w w:val="0"/>
          <w:sz w:val="24"/>
          <w:szCs w:val="24"/>
        </w:rPr>
        <w:t>3.4</w:t>
      </w:r>
      <w:r w:rsidR="00CA375B">
        <w:rPr>
          <w:rFonts w:ascii="Calibri" w:hAnsi="Calibri" w:cs="Times New Roman"/>
          <w:w w:val="0"/>
          <w:sz w:val="24"/>
          <w:szCs w:val="24"/>
          <w:lang w:val="en-GB"/>
        </w:rPr>
        <w:t>(a);</w:t>
      </w:r>
      <w:proofErr w:type="gramEnd"/>
    </w:p>
    <w:p w14:paraId="6C1D9B6E"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ensure that the Exit Information is up to date every</w:t>
      </w:r>
      <w:r w:rsidR="0069433F">
        <w:rPr>
          <w:rFonts w:ascii="Calibri" w:hAnsi="Calibri" w:cs="Times New Roman"/>
          <w:w w:val="0"/>
          <w:sz w:val="24"/>
          <w:szCs w:val="24"/>
          <w:lang w:val="en-GB"/>
        </w:rPr>
        <w:t xml:space="preserve"> three (3) months; and</w:t>
      </w:r>
      <w:bookmarkEnd w:id="13"/>
    </w:p>
    <w:p w14:paraId="46E0A8C5"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bookmarkStart w:id="14" w:name="_Ref444497930"/>
      <w:r>
        <w:rPr>
          <w:rFonts w:ascii="Calibri" w:hAnsi="Calibri" w:cs="Times New Roman"/>
          <w:w w:val="0"/>
          <w:sz w:val="24"/>
          <w:szCs w:val="24"/>
          <w:lang w:val="en-GB"/>
        </w:rPr>
        <w:t>provide updates of the Exit Information on an as-requested basis as soon as reasonably practicable and in any event within ten (10) Working Days  of a request in writing from the Authority.</w:t>
      </w:r>
      <w:bookmarkEnd w:id="14"/>
    </w:p>
    <w:p w14:paraId="33B7774B" w14:textId="6E159C67" w:rsidR="00D950BA" w:rsidRDefault="00D950BA">
      <w:pPr>
        <w:pStyle w:val="Heading3"/>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lastRenderedPageBreak/>
        <w:t>The Exit Information and all accompanying materials shall be accurate and complete in all material respects and the level of detail to be provided by the Supplier shall be such as would be reasonably necessary to enable a third party to:</w:t>
      </w:r>
    </w:p>
    <w:p w14:paraId="2068370A"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prepare an informed offer for those Services; and</w:t>
      </w:r>
    </w:p>
    <w:p w14:paraId="59143659"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not be disadvantaged in any subsequent procurement process compared to the Supplier (if the Supplier is invited to participate).</w:t>
      </w:r>
    </w:p>
    <w:p w14:paraId="7775EB9D" w14:textId="70CC3A79"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bookmarkStart w:id="15" w:name="_Ref443508862"/>
      <w:bookmarkStart w:id="16" w:name="_Ref127352508"/>
      <w:r>
        <w:rPr>
          <w:rFonts w:ascii="Calibri" w:hAnsi="Calibri" w:cs="Times New Roman"/>
          <w:w w:val="0"/>
          <w:sz w:val="24"/>
          <w:szCs w:val="24"/>
          <w:lang w:val="en-GB"/>
        </w:rPr>
        <w:t>The Supplier shall provide the Exit Information to the Authority and/or its Replacement Supplier in a specific format (which shall be agreed by the Parties) to assist the Authority</w:t>
      </w:r>
      <w:r w:rsidR="000F1DBA">
        <w:rPr>
          <w:rFonts w:ascii="Calibri" w:hAnsi="Calibri" w:cs="Times New Roman"/>
          <w:w w:val="0"/>
          <w:sz w:val="24"/>
          <w:szCs w:val="24"/>
          <w:lang w:val="en-GB"/>
        </w:rPr>
        <w:t xml:space="preserve">, the Service Recipients and/or any Replacement Supplier with the orderly transition of the Services from the Supplier to </w:t>
      </w:r>
      <w:r w:rsidR="002E54B9">
        <w:rPr>
          <w:rFonts w:ascii="Calibri" w:hAnsi="Calibri" w:cs="Times New Roman"/>
          <w:w w:val="0"/>
          <w:sz w:val="24"/>
          <w:szCs w:val="24"/>
          <w:lang w:val="en-GB"/>
        </w:rPr>
        <w:t>the Replacement Supplier.</w:t>
      </w:r>
      <w:bookmarkEnd w:id="15"/>
    </w:p>
    <w:p w14:paraId="01DCECD6" w14:textId="01B47448" w:rsidR="000F1DBA" w:rsidRDefault="00D950BA">
      <w:pPr>
        <w:pStyle w:val="Heading3"/>
        <w:keepLines w:val="0"/>
        <w:widowControl/>
        <w:numPr>
          <w:ilvl w:val="2"/>
          <w:numId w:val="46"/>
        </w:numPr>
        <w:tabs>
          <w:tab w:val="left" w:pos="709"/>
        </w:tabs>
        <w:ind w:left="706" w:hanging="706"/>
        <w:rPr>
          <w:rFonts w:cs="Times New Roman"/>
          <w:w w:val="0"/>
          <w:szCs w:val="24"/>
        </w:rPr>
      </w:pPr>
      <w:bookmarkStart w:id="17" w:name="_Ref445152875"/>
      <w:r>
        <w:rPr>
          <w:rFonts w:ascii="Calibri" w:hAnsi="Calibri" w:cs="Times New Roman"/>
          <w:w w:val="0"/>
          <w:sz w:val="24"/>
          <w:szCs w:val="24"/>
          <w:lang w:val="en-GB"/>
        </w:rPr>
        <w:t>The Supplier warrants and undertakes that all information included in the Exit Information and all accompanying materials shall be accurate and the Authority</w:t>
      </w:r>
      <w:r w:rsidR="000F1DBA">
        <w:rPr>
          <w:rFonts w:ascii="Calibri" w:hAnsi="Calibri" w:cs="Times New Roman"/>
          <w:w w:val="0"/>
          <w:sz w:val="24"/>
          <w:szCs w:val="24"/>
          <w:lang w:val="en-GB"/>
        </w:rPr>
        <w:t>, the Service Recipients</w:t>
      </w:r>
      <w:bookmarkStart w:id="18" w:name="_Ref443580857"/>
      <w:r w:rsidR="000F1DBA">
        <w:rPr>
          <w:rFonts w:ascii="Calibri" w:hAnsi="Calibri" w:cs="Times New Roman"/>
          <w:w w:val="0"/>
          <w:sz w:val="24"/>
          <w:szCs w:val="24"/>
          <w:lang w:val="en-GB"/>
        </w:rPr>
        <w:t xml:space="preserve"> and/or any Replacement Supplier shall be entitled to rely on the accuracy of Exit Information provided.  In the event that the Exit Information is found to be materially inaccurate, the Supplier shall rectify and correct such data and provide such rectified and correct data to the Authority as soon as reasonably practicable. If the Supplier still fails to provide correct data or where the Authority believes there is an unreasonable delay in providing such data, then the Authority may escalate the non-compliance for resolution in accordance with the Dispute Resolution Procedure, and the Authority, the Service Recipients and/or any Replacement Supplier shall be entitled to bring a claim against the Supplier for material breach of its obligations under this Paragraph</w:t>
      </w:r>
      <w:r w:rsidR="00D479AE">
        <w:rPr>
          <w:rFonts w:ascii="Calibri" w:hAnsi="Calibri" w:cs="Times New Roman"/>
          <w:w w:val="0"/>
          <w:sz w:val="24"/>
          <w:szCs w:val="24"/>
          <w:lang w:val="en-GB"/>
        </w:rPr>
        <w:t>.</w:t>
      </w:r>
    </w:p>
    <w:bookmarkEnd w:id="17"/>
    <w:bookmarkEnd w:id="18"/>
    <w:p w14:paraId="42FAA205" w14:textId="097523BD" w:rsidR="007C4975" w:rsidRDefault="007C4975">
      <w:pPr>
        <w:pStyle w:val="Heading2"/>
        <w:widowControl/>
        <w:numPr>
          <w:ilvl w:val="1"/>
          <w:numId w:val="46"/>
        </w:numPr>
        <w:tabs>
          <w:tab w:val="left" w:pos="709"/>
        </w:tabs>
        <w:rPr>
          <w:rFonts w:ascii="Calibri" w:hAnsi="Calibri" w:cs="Times New Roman"/>
          <w:w w:val="0"/>
          <w:sz w:val="24"/>
          <w:szCs w:val="24"/>
        </w:rPr>
      </w:pPr>
      <w:r>
        <w:rPr>
          <w:rFonts w:ascii="Calibri" w:hAnsi="Calibri" w:cs="Times New Roman"/>
          <w:w w:val="0"/>
          <w:sz w:val="24"/>
          <w:szCs w:val="24"/>
          <w:lang w:val="en-GB"/>
        </w:rPr>
        <w:t>OBLIGATION TO ENTER INTO AN ETHICAL WALL AGREEMENT ON RE-TENDERING OF SERVICES</w:t>
      </w:r>
    </w:p>
    <w:p w14:paraId="24267588" w14:textId="6DE8C706" w:rsidR="003D3F8C" w:rsidRDefault="007C4975">
      <w:pPr>
        <w:pStyle w:val="Heading3"/>
        <w:keepNext/>
        <w:keepLines w:val="0"/>
        <w:widowControl/>
        <w:numPr>
          <w:ilvl w:val="2"/>
          <w:numId w:val="46"/>
        </w:numPr>
        <w:tabs>
          <w:tab w:val="left" w:pos="709"/>
        </w:tabs>
        <w:ind w:left="706" w:hanging="706"/>
        <w:rPr>
          <w:rFonts w:ascii="Calibri" w:hAnsi="Calibri" w:cs="Times New Roman"/>
          <w:w w:val="0"/>
          <w:sz w:val="24"/>
          <w:szCs w:val="24"/>
        </w:rPr>
      </w:pPr>
      <w:bookmarkStart w:id="19" w:name="_Hlk56778145"/>
      <w:r>
        <w:rPr>
          <w:rFonts w:ascii="Calibri" w:hAnsi="Calibri" w:cs="Times New Roman"/>
          <w:w w:val="0"/>
          <w:sz w:val="24"/>
          <w:szCs w:val="24"/>
          <w:lang w:val="en-GB"/>
        </w:rPr>
        <w:t xml:space="preserve">The Authority may require the Supplier to enter into the Ethical Wall Agreement at any point during a re-tendering or contemplated re-tendering of the Services or </w:t>
      </w:r>
      <w:r w:rsidR="00850BEA">
        <w:rPr>
          <w:rFonts w:ascii="Calibri" w:hAnsi="Calibri" w:cs="Times New Roman"/>
          <w:w w:val="0"/>
          <w:sz w:val="24"/>
          <w:szCs w:val="24"/>
          <w:lang w:val="en-GB"/>
        </w:rPr>
        <w:t>any part of the Services.</w:t>
      </w:r>
      <w:bookmarkEnd w:id="19"/>
    </w:p>
    <w:p w14:paraId="7277A278" w14:textId="16282852" w:rsidR="007C4975" w:rsidRDefault="003D3F8C">
      <w:pPr>
        <w:pStyle w:val="Heading3"/>
        <w:keepNext/>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ab/>
        <w:t xml:space="preserve">If required to enter into the Ethical Wall Agreement, the Supplier will return a signed copy of the Ethical Wall Agreement within </w:t>
      </w:r>
      <w:r w:rsidR="0069433F">
        <w:rPr>
          <w:rFonts w:ascii="Calibri" w:hAnsi="Calibri" w:cs="Times New Roman"/>
          <w:w w:val="0"/>
          <w:sz w:val="24"/>
          <w:szCs w:val="24"/>
          <w:lang w:val="en-GB"/>
        </w:rPr>
        <w:t>ten (10) Working Days of receipt.  The Supplier’s costs of entering into the Ethical Wall Agreement will be borne solely by the Supplier.</w:t>
      </w:r>
    </w:p>
    <w:p w14:paraId="72A0BB0B" w14:textId="1D9F7E13" w:rsidR="00D950BA" w:rsidRDefault="00D950BA">
      <w:pPr>
        <w:pStyle w:val="Heading2"/>
        <w:widowControl/>
        <w:numPr>
          <w:ilvl w:val="1"/>
          <w:numId w:val="46"/>
        </w:numPr>
        <w:tabs>
          <w:tab w:val="left" w:pos="709"/>
        </w:tabs>
        <w:rPr>
          <w:rFonts w:ascii="Calibri" w:hAnsi="Calibri" w:cs="Times New Roman"/>
          <w:w w:val="0"/>
          <w:sz w:val="24"/>
          <w:szCs w:val="24"/>
        </w:rPr>
      </w:pPr>
      <w:r>
        <w:rPr>
          <w:rFonts w:ascii="Calibri" w:hAnsi="Calibri" w:cs="Times New Roman"/>
          <w:w w:val="0"/>
          <w:sz w:val="24"/>
          <w:szCs w:val="24"/>
          <w:lang w:val="en-GB"/>
        </w:rPr>
        <w:t>EXIT PLAN</w:t>
      </w:r>
      <w:bookmarkStart w:id="20" w:name="_Ref28064693"/>
      <w:bookmarkStart w:id="21" w:name="_Ref3539659"/>
      <w:bookmarkEnd w:id="16"/>
    </w:p>
    <w:p w14:paraId="1B34931A" w14:textId="44CBADC3" w:rsidR="00D950BA" w:rsidRDefault="00D950BA">
      <w:pPr>
        <w:pStyle w:val="Heading3"/>
        <w:keepNext/>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The Supplier shall, within </w:t>
      </w:r>
      <w:r w:rsidR="00045FCC">
        <w:rPr>
          <w:rFonts w:ascii="Calibri" w:hAnsi="Calibri" w:cs="Times New Roman"/>
          <w:w w:val="0"/>
          <w:sz w:val="24"/>
          <w:szCs w:val="24"/>
          <w:lang w:val="en-GB"/>
        </w:rPr>
        <w:t>three (</w:t>
      </w:r>
      <w:r w:rsidR="0093706D">
        <w:rPr>
          <w:rFonts w:ascii="Calibri" w:hAnsi="Calibri" w:cs="Times New Roman"/>
          <w:w w:val="0"/>
          <w:sz w:val="24"/>
          <w:szCs w:val="24"/>
          <w:lang w:val="en-GB"/>
        </w:rPr>
        <w:t xml:space="preserve">3) months </w:t>
      </w:r>
      <w:r w:rsidR="0069433F">
        <w:rPr>
          <w:rFonts w:ascii="Calibri" w:hAnsi="Calibri" w:cs="Times New Roman"/>
          <w:w w:val="0"/>
          <w:sz w:val="24"/>
          <w:szCs w:val="24"/>
          <w:lang w:val="en-GB"/>
        </w:rPr>
        <w:t>of the Effective Date, deliver to the Authority a draft Exit Plan which:</w:t>
      </w:r>
    </w:p>
    <w:p w14:paraId="4AFC1AE5" w14:textId="54D5E276"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sets out the Supplier's proposed methodology for achieving an orderly transition of </w:t>
      </w:r>
      <w:r w:rsidR="000F5969">
        <w:rPr>
          <w:rFonts w:ascii="Calibri" w:hAnsi="Calibri" w:cs="Times New Roman"/>
          <w:w w:val="0"/>
          <w:sz w:val="24"/>
          <w:szCs w:val="24"/>
          <w:lang w:val="en-GB"/>
        </w:rPr>
        <w:t xml:space="preserve">the relevant </w:t>
      </w:r>
      <w:proofErr w:type="gramStart"/>
      <w:r w:rsidR="000F5969">
        <w:rPr>
          <w:rFonts w:ascii="Calibri" w:hAnsi="Calibri" w:cs="Times New Roman"/>
          <w:w w:val="0"/>
          <w:sz w:val="24"/>
          <w:szCs w:val="24"/>
          <w:lang w:val="en-GB"/>
        </w:rPr>
        <w:t>Services  from</w:t>
      </w:r>
      <w:proofErr w:type="gramEnd"/>
      <w:r w:rsidR="000F5969">
        <w:rPr>
          <w:rFonts w:ascii="Calibri" w:hAnsi="Calibri" w:cs="Times New Roman"/>
          <w:w w:val="0"/>
          <w:sz w:val="24"/>
          <w:szCs w:val="24"/>
          <w:lang w:val="en-GB"/>
        </w:rPr>
        <w:t xml:space="preserve"> the Supplier to the Authority</w:t>
      </w:r>
      <w:r w:rsidR="000F1DBA">
        <w:rPr>
          <w:rFonts w:ascii="Calibri" w:hAnsi="Calibri" w:cs="Times New Roman"/>
          <w:w w:val="0"/>
          <w:sz w:val="24"/>
          <w:szCs w:val="24"/>
          <w:lang w:val="en-GB"/>
        </w:rPr>
        <w:t>, the Service Recipients and/or a Replacement Supplier</w:t>
      </w:r>
      <w:r w:rsidR="00A26885">
        <w:rPr>
          <w:rFonts w:ascii="Calibri" w:hAnsi="Calibri" w:cs="Times New Roman"/>
          <w:w w:val="0"/>
          <w:sz w:val="24"/>
          <w:szCs w:val="24"/>
          <w:lang w:val="en-GB"/>
        </w:rPr>
        <w:t xml:space="preserve">;  </w:t>
      </w:r>
    </w:p>
    <w:p w14:paraId="44A0A3D9" w14:textId="77777777" w:rsidR="00D950BA" w:rsidRDefault="00D950BA">
      <w:pPr>
        <w:pStyle w:val="Heading4"/>
        <w:keepLines w:val="0"/>
        <w:widowControl/>
        <w:numPr>
          <w:ilvl w:val="3"/>
          <w:numId w:val="28"/>
        </w:numPr>
        <w:tabs>
          <w:tab w:val="left" w:pos="1419"/>
        </w:tabs>
        <w:ind w:left="1418" w:hanging="706"/>
        <w:rPr>
          <w:rFonts w:cs="Times New Roman"/>
          <w:w w:val="0"/>
          <w:szCs w:val="24"/>
        </w:rPr>
      </w:pPr>
      <w:r>
        <w:rPr>
          <w:rFonts w:ascii="Calibri" w:hAnsi="Calibri" w:cs="Times New Roman"/>
          <w:w w:val="0"/>
          <w:sz w:val="24"/>
          <w:szCs w:val="24"/>
          <w:lang w:val="en-GB"/>
        </w:rPr>
        <w:lastRenderedPageBreak/>
        <w:t xml:space="preserve">complies with the requirements set out in Paragraph </w:t>
      </w:r>
    </w:p>
    <w:p w14:paraId="06CF48D0"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is otherwise reasonably satisfactory to the Authority; and</w:t>
      </w:r>
    </w:p>
    <w:p w14:paraId="5928FDE5"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is in a format and using a software tool agreed by the Authority. </w:t>
      </w:r>
    </w:p>
    <w:p w14:paraId="14A12C16" w14:textId="21C72DF1"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bookmarkStart w:id="22" w:name="_Ref443660500"/>
      <w:r>
        <w:rPr>
          <w:rFonts w:ascii="Calibri" w:hAnsi="Calibri" w:cs="Times New Roman"/>
          <w:w w:val="0"/>
          <w:sz w:val="24"/>
          <w:szCs w:val="24"/>
          <w:lang w:val="en-GB"/>
        </w:rPr>
        <w:t xml:space="preserve">The Parties shall use reasonable endeavours to agree the </w:t>
      </w:r>
      <w:r w:rsidR="000F5969">
        <w:rPr>
          <w:rFonts w:ascii="Calibri" w:hAnsi="Calibri" w:cs="Times New Roman"/>
          <w:w w:val="0"/>
          <w:sz w:val="24"/>
          <w:szCs w:val="24"/>
          <w:lang w:val="en-GB"/>
        </w:rPr>
        <w:t xml:space="preserve">contents of the Exit Plan.  If the Parties are unable to agree the contents of the Exit Plan within </w:t>
      </w:r>
      <w:r w:rsidR="0069433F">
        <w:rPr>
          <w:rFonts w:ascii="Calibri" w:hAnsi="Calibri" w:cs="Times New Roman"/>
          <w:w w:val="0"/>
          <w:sz w:val="24"/>
          <w:szCs w:val="24"/>
          <w:lang w:val="en-GB"/>
        </w:rPr>
        <w:t>twenty (20) Working Days of its submission, then such Dispute shall be resolved in accordance with the Dispute Resolution Procedure.</w:t>
      </w:r>
      <w:bookmarkEnd w:id="20"/>
      <w:bookmarkEnd w:id="22"/>
    </w:p>
    <w:p w14:paraId="0624FF11" w14:textId="713A3D0E" w:rsidR="00D950BA" w:rsidRDefault="00D950BA">
      <w:pPr>
        <w:pStyle w:val="Heading3"/>
        <w:widowControl/>
        <w:numPr>
          <w:ilvl w:val="2"/>
          <w:numId w:val="46"/>
        </w:numPr>
        <w:tabs>
          <w:tab w:val="left" w:pos="709"/>
        </w:tabs>
        <w:rPr>
          <w:rFonts w:ascii="Calibri" w:hAnsi="Calibri" w:cs="Times New Roman"/>
          <w:w w:val="0"/>
          <w:sz w:val="24"/>
          <w:szCs w:val="24"/>
        </w:rPr>
      </w:pPr>
      <w:bookmarkStart w:id="23" w:name="_Ref444499344"/>
      <w:bookmarkStart w:id="24" w:name="_Ref127425215"/>
      <w:r>
        <w:rPr>
          <w:rFonts w:ascii="Calibri" w:hAnsi="Calibri" w:cs="Times New Roman"/>
          <w:w w:val="0"/>
          <w:sz w:val="24"/>
          <w:szCs w:val="24"/>
          <w:lang w:val="en-GB"/>
        </w:rPr>
        <w:t>The Exit Plan shall set out, as a minimum:</w:t>
      </w:r>
      <w:bookmarkEnd w:id="23"/>
    </w:p>
    <w:bookmarkEnd w:id="24"/>
    <w:p w14:paraId="5459F60F" w14:textId="159CC79A"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separate </w:t>
      </w:r>
      <w:r w:rsidR="004204C1">
        <w:rPr>
          <w:rFonts w:ascii="Calibri" w:hAnsi="Calibri" w:cs="Times New Roman"/>
          <w:w w:val="0"/>
          <w:sz w:val="24"/>
          <w:szCs w:val="24"/>
          <w:lang w:val="en-GB"/>
        </w:rPr>
        <w:t>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w:t>
      </w:r>
      <w:r w:rsidR="006C6DC3">
        <w:rPr>
          <w:rFonts w:ascii="Calibri" w:hAnsi="Calibri" w:cs="Times New Roman"/>
          <w:w w:val="0"/>
          <w:sz w:val="24"/>
          <w:szCs w:val="24"/>
          <w:lang w:val="en-GB"/>
        </w:rPr>
        <w:t>, a Service Recipient or its sub-contractors to provide the Services;</w:t>
      </w:r>
    </w:p>
    <w:p w14:paraId="1A4170D9"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bookmarkStart w:id="25" w:name="_Ref443913852"/>
      <w:r>
        <w:rPr>
          <w:rFonts w:ascii="Calibri" w:hAnsi="Calibri" w:cs="Times New Roman"/>
          <w:w w:val="0"/>
          <w:sz w:val="24"/>
          <w:szCs w:val="24"/>
          <w:lang w:val="en-GB"/>
        </w:rPr>
        <w:t xml:space="preserve">the management structure to be employed during both transfer and cessation of the Services in an Ordinary Exit and an Emergency </w:t>
      </w:r>
      <w:proofErr w:type="gramStart"/>
      <w:r>
        <w:rPr>
          <w:rFonts w:ascii="Calibri" w:hAnsi="Calibri" w:cs="Times New Roman"/>
          <w:w w:val="0"/>
          <w:sz w:val="24"/>
          <w:szCs w:val="24"/>
          <w:lang w:val="en-GB"/>
        </w:rPr>
        <w:t>Exit;</w:t>
      </w:r>
      <w:bookmarkEnd w:id="25"/>
      <w:proofErr w:type="gramEnd"/>
      <w:r>
        <w:rPr>
          <w:rFonts w:ascii="Calibri" w:hAnsi="Calibri" w:cs="Times New Roman"/>
          <w:w w:val="0"/>
          <w:sz w:val="24"/>
          <w:szCs w:val="24"/>
          <w:lang w:val="en-GB"/>
        </w:rPr>
        <w:t xml:space="preserve"> </w:t>
      </w:r>
    </w:p>
    <w:p w14:paraId="5B92EEAD" w14:textId="3AA2193D"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the management structure to be employed during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2EDB4561"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 detailed description of both the transfer and cessation processes, including a timetable, applicable in the case of an Ordinary Exit and an Emergency </w:t>
      </w:r>
      <w:proofErr w:type="gramStart"/>
      <w:r>
        <w:rPr>
          <w:rFonts w:ascii="Calibri" w:hAnsi="Calibri" w:cs="Times New Roman"/>
          <w:w w:val="0"/>
          <w:sz w:val="24"/>
          <w:szCs w:val="24"/>
          <w:lang w:val="en-GB"/>
        </w:rPr>
        <w:t>Exit;</w:t>
      </w:r>
      <w:proofErr w:type="gramEnd"/>
      <w:r>
        <w:rPr>
          <w:rFonts w:ascii="Calibri" w:hAnsi="Calibri" w:cs="Times New Roman"/>
          <w:w w:val="0"/>
          <w:sz w:val="24"/>
          <w:szCs w:val="24"/>
          <w:lang w:val="en-GB"/>
        </w:rPr>
        <w:t xml:space="preserve"> </w:t>
      </w:r>
    </w:p>
    <w:p w14:paraId="2D016E9C"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how the Exit Information is </w:t>
      </w:r>
      <w:proofErr w:type="gramStart"/>
      <w:r>
        <w:rPr>
          <w:rFonts w:ascii="Calibri" w:hAnsi="Calibri" w:cs="Times New Roman"/>
          <w:w w:val="0"/>
          <w:sz w:val="24"/>
          <w:szCs w:val="24"/>
          <w:lang w:val="en-GB"/>
        </w:rPr>
        <w:t>obtained;</w:t>
      </w:r>
      <w:proofErr w:type="gramEnd"/>
    </w:p>
    <w:p w14:paraId="2AFD1E61" w14:textId="32BB5B73"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how the Services will transfer to the Replacement Supplier</w:t>
      </w:r>
      <w:r w:rsidR="006C6DC3">
        <w:rPr>
          <w:rFonts w:ascii="Calibri" w:hAnsi="Calibri" w:cs="Times New Roman"/>
          <w:w w:val="0"/>
          <w:sz w:val="24"/>
          <w:szCs w:val="24"/>
          <w:lang w:val="en-GB"/>
        </w:rPr>
        <w:t xml:space="preserve">, a Service Recipient and/or the Authority, including details of the processes, documentation, data transfer, systems migration, security and the segregation of the Authority's and </w:t>
      </w:r>
      <w:r w:rsidR="0069433F">
        <w:rPr>
          <w:rFonts w:ascii="Calibri" w:hAnsi="Calibri" w:cs="Times New Roman"/>
          <w:w w:val="0"/>
          <w:sz w:val="24"/>
          <w:szCs w:val="24"/>
          <w:lang w:val="en-GB"/>
        </w:rPr>
        <w:t xml:space="preserve">the </w:t>
      </w:r>
      <w:r w:rsidR="006C6DC3">
        <w:rPr>
          <w:rFonts w:ascii="Calibri" w:hAnsi="Calibri" w:cs="Times New Roman"/>
          <w:w w:val="0"/>
          <w:sz w:val="24"/>
          <w:szCs w:val="24"/>
          <w:lang w:val="en-GB"/>
        </w:rPr>
        <w:t>Service Recipients</w:t>
      </w:r>
      <w:proofErr w:type="gramStart"/>
      <w:r w:rsidR="006C6DC3">
        <w:rPr>
          <w:rFonts w:ascii="Calibri" w:hAnsi="Calibri" w:cs="Times New Roman"/>
          <w:w w:val="0"/>
          <w:sz w:val="24"/>
          <w:szCs w:val="24"/>
          <w:lang w:val="en-GB"/>
        </w:rPr>
        <w:t>’  technology</w:t>
      </w:r>
      <w:proofErr w:type="gramEnd"/>
      <w:r w:rsidR="006C6DC3">
        <w:rPr>
          <w:rFonts w:ascii="Calibri" w:hAnsi="Calibri" w:cs="Times New Roman"/>
          <w:w w:val="0"/>
          <w:sz w:val="24"/>
          <w:szCs w:val="24"/>
          <w:lang w:val="en-GB"/>
        </w:rPr>
        <w:t xml:space="preserve"> components from any technology components operated by the Supplier or its Sub-contractors (where applicable);</w:t>
      </w:r>
    </w:p>
    <w:p w14:paraId="4B83428F"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the scope of the </w:t>
      </w:r>
      <w:r w:rsidR="00AC3DD6">
        <w:rPr>
          <w:rFonts w:ascii="Calibri" w:hAnsi="Calibri" w:cs="Times New Roman"/>
          <w:w w:val="0"/>
          <w:sz w:val="24"/>
          <w:szCs w:val="24"/>
          <w:lang w:val="en-GB"/>
        </w:rPr>
        <w:t>Transition Services that may be required for the benefit of the Authority</w:t>
      </w:r>
      <w:r w:rsidR="006C6DC3">
        <w:rPr>
          <w:rFonts w:ascii="Calibri" w:hAnsi="Calibri" w:cs="Times New Roman"/>
          <w:w w:val="0"/>
          <w:sz w:val="24"/>
          <w:szCs w:val="24"/>
          <w:lang w:val="en-GB"/>
        </w:rPr>
        <w:t xml:space="preserve"> and Service Recipients (including such of the services set out in Annex </w:t>
      </w:r>
      <w:r w:rsidR="00CA375B">
        <w:rPr>
          <w:rFonts w:ascii="Calibri" w:hAnsi="Calibri" w:cs="Times New Roman"/>
          <w:w w:val="0"/>
          <w:sz w:val="24"/>
          <w:szCs w:val="24"/>
          <w:lang w:val="en-GB"/>
        </w:rPr>
        <w:t>1 as are applicable</w:t>
      </w:r>
      <w:proofErr w:type="gramStart"/>
      <w:r w:rsidR="00CA375B">
        <w:rPr>
          <w:rFonts w:ascii="Calibri" w:hAnsi="Calibri" w:cs="Times New Roman"/>
          <w:w w:val="0"/>
          <w:sz w:val="24"/>
          <w:szCs w:val="24"/>
          <w:lang w:val="en-GB"/>
        </w:rPr>
        <w:t>);</w:t>
      </w:r>
      <w:proofErr w:type="gramEnd"/>
    </w:p>
    <w:p w14:paraId="059D4131"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 timetable and critical issues for providing the </w:t>
      </w:r>
      <w:r w:rsidR="00AC3DD6">
        <w:rPr>
          <w:rFonts w:ascii="Calibri" w:hAnsi="Calibri" w:cs="Times New Roman"/>
          <w:w w:val="0"/>
          <w:sz w:val="24"/>
          <w:szCs w:val="24"/>
          <w:lang w:val="en-GB"/>
        </w:rPr>
        <w:t xml:space="preserve">Transition </w:t>
      </w:r>
      <w:proofErr w:type="gramStart"/>
      <w:r w:rsidR="00AC3DD6">
        <w:rPr>
          <w:rFonts w:ascii="Calibri" w:hAnsi="Calibri" w:cs="Times New Roman"/>
          <w:w w:val="0"/>
          <w:sz w:val="24"/>
          <w:szCs w:val="24"/>
          <w:lang w:val="en-GB"/>
        </w:rPr>
        <w:t>Services;</w:t>
      </w:r>
      <w:proofErr w:type="gramEnd"/>
      <w:r w:rsidR="00AC3DD6">
        <w:rPr>
          <w:rFonts w:ascii="Calibri" w:hAnsi="Calibri" w:cs="Times New Roman"/>
          <w:w w:val="0"/>
          <w:sz w:val="24"/>
          <w:szCs w:val="24"/>
          <w:lang w:val="en-GB"/>
        </w:rPr>
        <w:t xml:space="preserve"> </w:t>
      </w:r>
    </w:p>
    <w:p w14:paraId="7CDAB516"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any charges that would be payable for the provision of the </w:t>
      </w:r>
      <w:r w:rsidR="00AC3DD6">
        <w:rPr>
          <w:rFonts w:ascii="Calibri" w:hAnsi="Calibri" w:cs="Times New Roman"/>
          <w:w w:val="0"/>
          <w:sz w:val="24"/>
          <w:szCs w:val="24"/>
          <w:lang w:val="en-GB"/>
        </w:rPr>
        <w:t xml:space="preserve">Transition Services </w:t>
      </w:r>
      <w:r w:rsidR="00E071B3">
        <w:rPr>
          <w:rFonts w:ascii="Calibri" w:hAnsi="Calibri" w:cs="Times New Roman"/>
          <w:w w:val="0"/>
          <w:sz w:val="24"/>
          <w:szCs w:val="24"/>
          <w:lang w:val="en-GB"/>
        </w:rPr>
        <w:t xml:space="preserve">as expressly specified in this Agreement (calculated in accordance with the </w:t>
      </w:r>
      <w:r w:rsidR="00E071B3">
        <w:rPr>
          <w:rFonts w:ascii="Calibri" w:hAnsi="Calibri" w:cs="Times New Roman"/>
          <w:w w:val="0"/>
          <w:sz w:val="24"/>
          <w:szCs w:val="24"/>
          <w:lang w:val="en-GB"/>
        </w:rPr>
        <w:lastRenderedPageBreak/>
        <w:t xml:space="preserve">methodology that would apply if such Services were being treated as a Contract Change), together with a capped estimate of such </w:t>
      </w:r>
      <w:proofErr w:type="gramStart"/>
      <w:r w:rsidR="00E071B3">
        <w:rPr>
          <w:rFonts w:ascii="Calibri" w:hAnsi="Calibri" w:cs="Times New Roman"/>
          <w:w w:val="0"/>
          <w:sz w:val="24"/>
          <w:szCs w:val="24"/>
          <w:lang w:val="en-GB"/>
        </w:rPr>
        <w:t>charges;</w:t>
      </w:r>
      <w:proofErr w:type="gramEnd"/>
    </w:p>
    <w:p w14:paraId="6D620759" w14:textId="58B01B79"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how the </w:t>
      </w:r>
      <w:r w:rsidR="00AC3DD6">
        <w:rPr>
          <w:rFonts w:ascii="Calibri" w:hAnsi="Calibri" w:cs="Times New Roman"/>
          <w:w w:val="0"/>
          <w:sz w:val="24"/>
          <w:szCs w:val="24"/>
          <w:lang w:val="en-GB"/>
        </w:rPr>
        <w:t xml:space="preserve">Transition Services would be provided (if required) during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64C0D2FF"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procedures to: </w:t>
      </w:r>
    </w:p>
    <w:p w14:paraId="546B6F9B" w14:textId="771AE2D8" w:rsidR="00D950BA" w:rsidRDefault="00D950BA">
      <w:pPr>
        <w:pStyle w:val="Heading5"/>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 xml:space="preserve">deal with requests made by the Authority and/or </w:t>
      </w:r>
      <w:r w:rsidR="002E54B9">
        <w:rPr>
          <w:rFonts w:ascii="Calibri" w:hAnsi="Calibri" w:cs="Times New Roman"/>
          <w:w w:val="0"/>
          <w:sz w:val="24"/>
          <w:szCs w:val="24"/>
          <w:lang w:val="en-GB"/>
        </w:rPr>
        <w:t>the Replacement Supplier for Staffing Information pursuant to Schedule 9.1 (</w:t>
      </w:r>
      <w:r w:rsidR="002E54B9">
        <w:rPr>
          <w:rFonts w:ascii="Calibri" w:hAnsi="Calibri" w:cs="Times New Roman"/>
          <w:i/>
          <w:w w:val="0"/>
          <w:sz w:val="24"/>
          <w:szCs w:val="24"/>
          <w:lang w:val="en-GB"/>
        </w:rPr>
        <w:t>Staff Transfer</w:t>
      </w:r>
      <w:proofErr w:type="gramStart"/>
      <w:r w:rsidR="002E54B9">
        <w:rPr>
          <w:rFonts w:ascii="Calibri" w:hAnsi="Calibri" w:cs="Times New Roman"/>
          <w:w w:val="0"/>
          <w:sz w:val="24"/>
          <w:szCs w:val="24"/>
          <w:lang w:val="en-GB"/>
        </w:rPr>
        <w:t>);</w:t>
      </w:r>
      <w:proofErr w:type="gramEnd"/>
      <w:r w:rsidR="002E54B9">
        <w:rPr>
          <w:rFonts w:ascii="Calibri" w:hAnsi="Calibri" w:cs="Times New Roman"/>
          <w:w w:val="0"/>
          <w:sz w:val="24"/>
          <w:szCs w:val="24"/>
          <w:lang w:val="en-GB"/>
        </w:rPr>
        <w:t xml:space="preserve"> </w:t>
      </w:r>
    </w:p>
    <w:p w14:paraId="38A56786" w14:textId="77777777" w:rsidR="00D950BA" w:rsidRDefault="00D950BA">
      <w:pPr>
        <w:pStyle w:val="Heading5"/>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determine which Supplier Personnel are or are likely to become Transferring Supplier Employees; and</w:t>
      </w:r>
    </w:p>
    <w:p w14:paraId="3C814DD5" w14:textId="77777777" w:rsidR="00D950BA" w:rsidRDefault="00D950BA">
      <w:pPr>
        <w:pStyle w:val="Heading5"/>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 xml:space="preserve">identify or develop any measures for the purpose of the Employment Regulations envisaged in respect of Transferring Supplier </w:t>
      </w:r>
      <w:proofErr w:type="gramStart"/>
      <w:r>
        <w:rPr>
          <w:rFonts w:ascii="Calibri" w:hAnsi="Calibri" w:cs="Times New Roman"/>
          <w:w w:val="0"/>
          <w:sz w:val="24"/>
          <w:szCs w:val="24"/>
          <w:lang w:val="en-GB"/>
        </w:rPr>
        <w:t>Employees;</w:t>
      </w:r>
      <w:proofErr w:type="gramEnd"/>
      <w:r>
        <w:rPr>
          <w:rFonts w:ascii="Calibri" w:hAnsi="Calibri" w:cs="Times New Roman"/>
          <w:w w:val="0"/>
          <w:sz w:val="24"/>
          <w:szCs w:val="24"/>
          <w:lang w:val="en-GB"/>
        </w:rPr>
        <w:t xml:space="preserve"> </w:t>
      </w:r>
    </w:p>
    <w:p w14:paraId="4793A92A" w14:textId="5D7D7C44" w:rsidR="000F5969"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how each of the issues set out in this Schedule will be addressed to facilitate the transition of the Services from the Supplier to the Replacement Supplier</w:t>
      </w:r>
      <w:r w:rsidR="006C6DC3">
        <w:rPr>
          <w:rFonts w:ascii="Calibri" w:hAnsi="Calibri" w:cs="Times New Roman"/>
          <w:w w:val="0"/>
          <w:sz w:val="24"/>
          <w:szCs w:val="24"/>
          <w:lang w:val="en-GB"/>
        </w:rPr>
        <w:t xml:space="preserve">, a Service Recipient  and/or the Authority with the aim of ensuring that there is no disruption to or degradation of the Services during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w:t>
      </w:r>
      <w:r w:rsidR="000F5969">
        <w:rPr>
          <w:rFonts w:ascii="Calibri" w:hAnsi="Calibri" w:cs="Times New Roman"/>
          <w:w w:val="0"/>
          <w:sz w:val="24"/>
          <w:szCs w:val="24"/>
          <w:lang w:val="en-GB"/>
        </w:rPr>
        <w:t>; and</w:t>
      </w:r>
    </w:p>
    <w:p w14:paraId="06CD805C" w14:textId="70FA028A" w:rsidR="00D950BA" w:rsidRDefault="000F5969">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 mechanism for dealing with Partial </w:t>
      </w:r>
      <w:r w:rsidR="00B4099D">
        <w:rPr>
          <w:rFonts w:ascii="Calibri" w:hAnsi="Calibri" w:cs="Times New Roman"/>
          <w:w w:val="0"/>
          <w:sz w:val="24"/>
          <w:szCs w:val="24"/>
          <w:lang w:val="en-GB"/>
        </w:rPr>
        <w:t xml:space="preserve">Termination </w:t>
      </w:r>
      <w:r w:rsidR="006C6DC3">
        <w:rPr>
          <w:rFonts w:ascii="Calibri" w:hAnsi="Calibri" w:cs="Times New Roman"/>
          <w:w w:val="0"/>
          <w:sz w:val="24"/>
          <w:szCs w:val="24"/>
          <w:lang w:val="en-GB"/>
        </w:rPr>
        <w:t>and a mechanism for dealing with Service Recipient</w:t>
      </w:r>
      <w:r w:rsidR="00C44D32">
        <w:rPr>
          <w:rFonts w:ascii="Calibri" w:hAnsi="Calibri" w:cs="Times New Roman"/>
          <w:w w:val="0"/>
          <w:sz w:val="24"/>
          <w:szCs w:val="24"/>
          <w:lang w:val="en-GB"/>
        </w:rPr>
        <w:t xml:space="preserve"> Exit</w:t>
      </w:r>
      <w:r w:rsidR="006C6DC3">
        <w:rPr>
          <w:rFonts w:ascii="Calibri" w:hAnsi="Calibri" w:cs="Times New Roman"/>
          <w:w w:val="0"/>
          <w:sz w:val="24"/>
          <w:szCs w:val="24"/>
          <w:lang w:val="en-GB"/>
        </w:rPr>
        <w:t xml:space="preserve"> on the assumption that the Supplier will continue to provide the remaining Services under this Agreement.</w:t>
      </w:r>
    </w:p>
    <w:p w14:paraId="14C20392" w14:textId="42406A95"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bookmarkStart w:id="26" w:name="_Ref127425710"/>
      <w:r>
        <w:rPr>
          <w:rFonts w:ascii="Calibri" w:hAnsi="Calibri" w:cs="Times New Roman"/>
          <w:w w:val="0"/>
          <w:sz w:val="24"/>
          <w:szCs w:val="24"/>
          <w:lang w:val="en-GB"/>
        </w:rPr>
        <w:t>The Parties acknowledge that the transfer of the Services from the Supplier to the Authority</w:t>
      </w:r>
      <w:r w:rsidR="006C6DC3">
        <w:rPr>
          <w:rFonts w:ascii="Calibri" w:hAnsi="Calibri" w:cs="Times New Roman"/>
          <w:w w:val="0"/>
          <w:sz w:val="24"/>
          <w:szCs w:val="24"/>
          <w:lang w:val="en-GB"/>
        </w:rPr>
        <w:t>, a Service Recipient and/or its Replacement Supplier may be phased, such that certain of the Services are handed over before others.</w:t>
      </w:r>
    </w:p>
    <w:p w14:paraId="720FA9B7" w14:textId="3C45B91C"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The Supplier shall review and (if appropriate) update the Exit Plan on a basis consistent with the principles set out in this Schedule </w:t>
      </w:r>
      <w:r w:rsidR="000C78BB">
        <w:rPr>
          <w:rFonts w:ascii="Calibri" w:hAnsi="Calibri" w:cs="Times New Roman"/>
          <w:w w:val="0"/>
          <w:sz w:val="24"/>
          <w:szCs w:val="24"/>
          <w:lang w:val="en-GB"/>
        </w:rPr>
        <w:t xml:space="preserve">in the first </w:t>
      </w:r>
      <w:r w:rsidR="00047647">
        <w:rPr>
          <w:rFonts w:ascii="Calibri" w:hAnsi="Calibri" w:cs="Times New Roman"/>
          <w:w w:val="0"/>
          <w:sz w:val="24"/>
          <w:szCs w:val="24"/>
          <w:lang w:val="en-GB"/>
        </w:rPr>
        <w:t>month of each Contract Year (commencing with the second Contract Year)</w:t>
      </w:r>
      <w:r w:rsidR="003A1FAA">
        <w:rPr>
          <w:rFonts w:ascii="Calibri" w:hAnsi="Calibri" w:cs="Times New Roman"/>
          <w:w w:val="0"/>
          <w:sz w:val="24"/>
          <w:szCs w:val="24"/>
          <w:lang w:val="en-GB"/>
        </w:rPr>
        <w:t xml:space="preserve"> </w:t>
      </w:r>
      <w:r w:rsidR="009C5E6A">
        <w:rPr>
          <w:rFonts w:cs="Times New Roman"/>
          <w:w w:val="0"/>
          <w:szCs w:val="24"/>
          <w:lang w:val="en-GB"/>
        </w:rPr>
        <w:t xml:space="preserve"> </w:t>
      </w:r>
      <w:r w:rsidR="009C5E6A">
        <w:rPr>
          <w:rFonts w:ascii="Calibri" w:hAnsi="Calibri" w:cs="Times New Roman"/>
          <w:w w:val="0"/>
          <w:sz w:val="24"/>
          <w:szCs w:val="24"/>
          <w:lang w:val="en-GB"/>
        </w:rPr>
        <w:t>and</w:t>
      </w:r>
      <w:r w:rsidR="006632E7">
        <w:rPr>
          <w:rFonts w:ascii="Calibri" w:hAnsi="Calibri" w:cs="Times New Roman"/>
          <w:w w:val="0"/>
          <w:sz w:val="24"/>
          <w:szCs w:val="24"/>
          <w:lang w:val="en-GB"/>
        </w:rPr>
        <w:t>,</w:t>
      </w:r>
      <w:r w:rsidR="009C5E6A">
        <w:rPr>
          <w:rFonts w:ascii="Calibri" w:hAnsi="Calibri" w:cs="Times New Roman"/>
          <w:w w:val="0"/>
          <w:sz w:val="24"/>
          <w:szCs w:val="24"/>
          <w:lang w:val="en-GB"/>
        </w:rPr>
        <w:t xml:space="preserve"> if requested by the Authority following the occurrence of a Financial Distress Event, within </w:t>
      </w:r>
      <w:r w:rsidR="00ED79B6">
        <w:rPr>
          <w:rFonts w:ascii="Calibri" w:hAnsi="Calibri" w:cs="Times New Roman"/>
          <w:w w:val="0"/>
          <w:sz w:val="24"/>
          <w:szCs w:val="24"/>
          <w:lang w:val="en-GB"/>
        </w:rPr>
        <w:t>fourteen (</w:t>
      </w:r>
      <w:r w:rsidR="009C5E6A">
        <w:rPr>
          <w:rFonts w:ascii="Calibri" w:hAnsi="Calibri" w:cs="Times New Roman"/>
          <w:w w:val="0"/>
          <w:sz w:val="24"/>
          <w:szCs w:val="24"/>
          <w:lang w:val="en-GB"/>
        </w:rPr>
        <w:t>14</w:t>
      </w:r>
      <w:r w:rsidR="00ED79B6">
        <w:rPr>
          <w:rFonts w:ascii="Calibri" w:hAnsi="Calibri" w:cs="Times New Roman"/>
          <w:w w:val="0"/>
          <w:sz w:val="24"/>
          <w:szCs w:val="24"/>
          <w:lang w:val="en-GB"/>
        </w:rPr>
        <w:t>)</w:t>
      </w:r>
      <w:r w:rsidR="009C5E6A">
        <w:rPr>
          <w:rFonts w:ascii="Calibri" w:hAnsi="Calibri" w:cs="Times New Roman"/>
          <w:w w:val="0"/>
          <w:sz w:val="24"/>
          <w:szCs w:val="24"/>
          <w:lang w:val="en-GB"/>
        </w:rPr>
        <w:t xml:space="preserve"> days of such request, to reflect any changes in the Services that have occurred since the Exit Plan was last agreed.  Following such update the Supplier shall submit the revised Exit Plan to the Authority for review.  </w:t>
      </w:r>
      <w:bookmarkStart w:id="27" w:name="_Hlk146199060"/>
      <w:bookmarkEnd w:id="21"/>
      <w:r w:rsidR="009C5E6A">
        <w:rPr>
          <w:rFonts w:ascii="Calibri" w:hAnsi="Calibri" w:cs="Times New Roman"/>
          <w:w w:val="0"/>
          <w:sz w:val="24"/>
          <w:szCs w:val="24"/>
          <w:lang w:val="en-GB"/>
        </w:rPr>
        <w:t>Within</w:t>
      </w:r>
      <w:r w:rsidR="00536AEB">
        <w:rPr>
          <w:rFonts w:ascii="Calibri" w:hAnsi="Calibri" w:cs="Times New Roman"/>
          <w:w w:val="0"/>
          <w:sz w:val="24"/>
          <w:szCs w:val="24"/>
          <w:lang w:val="en-GB"/>
        </w:rPr>
        <w:t xml:space="preserve"> twenty (20) Working Days following submission of the revised Exit Plan, the Parties shall meet and use reasonable endeavours to agree the contents of the revised Exit Plan. </w:t>
      </w:r>
      <w:r w:rsidR="002D1E67">
        <w:rPr>
          <w:rFonts w:ascii="Calibri" w:hAnsi="Calibri" w:cs="Times New Roman"/>
          <w:w w:val="0"/>
          <w:sz w:val="24"/>
          <w:szCs w:val="24"/>
          <w:lang w:val="en-GB"/>
        </w:rPr>
        <w:t xml:space="preserve">The Supplier shall incorporate all </w:t>
      </w:r>
      <w:r w:rsidR="0075329D">
        <w:rPr>
          <w:rFonts w:ascii="Calibri" w:hAnsi="Calibri" w:cs="Times New Roman"/>
          <w:w w:val="0"/>
          <w:sz w:val="24"/>
          <w:szCs w:val="24"/>
          <w:lang w:val="en-GB"/>
        </w:rPr>
        <w:t xml:space="preserve">of </w:t>
      </w:r>
      <w:r w:rsidR="002D1E67">
        <w:rPr>
          <w:rFonts w:ascii="Calibri" w:hAnsi="Calibri" w:cs="Times New Roman"/>
          <w:w w:val="0"/>
          <w:sz w:val="24"/>
          <w:szCs w:val="24"/>
          <w:lang w:val="en-GB"/>
        </w:rPr>
        <w:t xml:space="preserve">the Authority’s reasonable suggestions </w:t>
      </w:r>
      <w:r w:rsidR="0075329D">
        <w:rPr>
          <w:rFonts w:ascii="Calibri" w:hAnsi="Calibri" w:cs="Times New Roman"/>
          <w:w w:val="0"/>
          <w:sz w:val="24"/>
          <w:szCs w:val="24"/>
          <w:lang w:val="en-GB"/>
        </w:rPr>
        <w:t>in</w:t>
      </w:r>
      <w:r w:rsidR="002D1E67">
        <w:rPr>
          <w:rFonts w:ascii="Calibri" w:hAnsi="Calibri" w:cs="Times New Roman"/>
          <w:w w:val="0"/>
          <w:sz w:val="24"/>
          <w:szCs w:val="24"/>
          <w:lang w:val="en-GB"/>
        </w:rPr>
        <w:t xml:space="preserve">to the Exit Plan.  If the Parties are unable to agree the contents of the revised Exit Plan within that </w:t>
      </w:r>
      <w:r w:rsidR="0069433F">
        <w:rPr>
          <w:rFonts w:ascii="Calibri" w:hAnsi="Calibri" w:cs="Times New Roman"/>
          <w:w w:val="0"/>
          <w:sz w:val="24"/>
          <w:szCs w:val="24"/>
          <w:lang w:val="en-GB"/>
        </w:rPr>
        <w:t>twenty (20) Working Day period, such dispute shall be resolved in accordance with the Dispute Resolution Procedure.</w:t>
      </w:r>
      <w:bookmarkEnd w:id="26"/>
    </w:p>
    <w:bookmarkEnd w:id="27"/>
    <w:p w14:paraId="5DEEBBBA" w14:textId="6A65E02F" w:rsidR="005505BB" w:rsidRDefault="00D950BA">
      <w:pPr>
        <w:pStyle w:val="Heading3"/>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lastRenderedPageBreak/>
        <w:t>During an</w:t>
      </w:r>
      <w:r w:rsidR="00986663">
        <w:rPr>
          <w:rFonts w:ascii="Calibri" w:hAnsi="Calibri" w:cs="Times New Roman"/>
          <w:w w:val="0"/>
          <w:sz w:val="24"/>
          <w:szCs w:val="24"/>
          <w:lang w:val="en-GB"/>
        </w:rPr>
        <w:t>y Exit Period</w:t>
      </w:r>
      <w:r w:rsidR="001040AD">
        <w:rPr>
          <w:rFonts w:ascii="Calibri" w:hAnsi="Calibri" w:cs="Times New Roman"/>
          <w:w w:val="0"/>
          <w:sz w:val="24"/>
          <w:szCs w:val="24"/>
          <w:lang w:val="en-GB"/>
        </w:rPr>
        <w:t xml:space="preserve"> </w:t>
      </w:r>
      <w:r w:rsidR="009C4C35">
        <w:rPr>
          <w:rFonts w:ascii="Calibri" w:hAnsi="Calibri" w:cs="Times New Roman"/>
          <w:w w:val="0"/>
          <w:sz w:val="24"/>
          <w:szCs w:val="24"/>
          <w:lang w:val="en-GB"/>
        </w:rPr>
        <w:t xml:space="preserve">the </w:t>
      </w:r>
      <w:r w:rsidR="0008218E">
        <w:rPr>
          <w:rFonts w:ascii="Calibri" w:hAnsi="Calibri" w:cs="Times New Roman"/>
          <w:w w:val="0"/>
          <w:sz w:val="24"/>
          <w:szCs w:val="24"/>
          <w:lang w:val="en-GB"/>
        </w:rPr>
        <w:t>P</w:t>
      </w:r>
      <w:r w:rsidR="006B6FED">
        <w:rPr>
          <w:rFonts w:ascii="Calibri" w:hAnsi="Calibri" w:cs="Times New Roman"/>
          <w:w w:val="0"/>
          <w:sz w:val="24"/>
          <w:szCs w:val="24"/>
          <w:lang w:val="en-GB"/>
        </w:rPr>
        <w:t xml:space="preserve">arties shall meet every </w:t>
      </w:r>
      <w:r w:rsidR="00715AD5">
        <w:rPr>
          <w:rFonts w:ascii="Calibri" w:hAnsi="Calibri" w:cs="Times New Roman"/>
          <w:w w:val="0"/>
          <w:sz w:val="24"/>
          <w:szCs w:val="24"/>
          <w:lang w:val="en-GB"/>
        </w:rPr>
        <w:t>three (3) months</w:t>
      </w:r>
      <w:r w:rsidR="006A4C50">
        <w:rPr>
          <w:rFonts w:ascii="Calibri" w:hAnsi="Calibri" w:cs="Times New Roman"/>
          <w:w w:val="0"/>
          <w:sz w:val="24"/>
          <w:szCs w:val="24"/>
          <w:lang w:val="en-GB"/>
        </w:rPr>
        <w:t xml:space="preserve"> to discuss the Exit Plan</w:t>
      </w:r>
      <w:r w:rsidR="00BC2A72">
        <w:rPr>
          <w:rFonts w:ascii="Calibri" w:hAnsi="Calibri" w:cs="Times New Roman"/>
          <w:w w:val="0"/>
          <w:sz w:val="24"/>
          <w:szCs w:val="24"/>
          <w:lang w:val="en-GB"/>
        </w:rPr>
        <w:t xml:space="preserve"> </w:t>
      </w:r>
      <w:r w:rsidR="00400C6F">
        <w:rPr>
          <w:rFonts w:ascii="Calibri" w:hAnsi="Calibri" w:cs="Times New Roman"/>
          <w:w w:val="0"/>
          <w:sz w:val="24"/>
          <w:szCs w:val="24"/>
          <w:lang w:val="en-GB"/>
        </w:rPr>
        <w:t>(including the final form Exit Plan</w:t>
      </w:r>
      <w:r w:rsidR="00045FFA">
        <w:rPr>
          <w:rFonts w:ascii="Calibri" w:hAnsi="Calibri" w:cs="Times New Roman"/>
          <w:w w:val="0"/>
          <w:sz w:val="24"/>
          <w:szCs w:val="24"/>
          <w:lang w:val="en-GB"/>
        </w:rPr>
        <w:t xml:space="preserve"> once agreed in accordance with Paragraph 6.10</w:t>
      </w:r>
      <w:r w:rsidR="00223E75">
        <w:rPr>
          <w:rFonts w:ascii="Calibri" w:hAnsi="Calibri" w:cs="Times New Roman"/>
          <w:w w:val="0"/>
          <w:sz w:val="24"/>
          <w:szCs w:val="24"/>
          <w:lang w:val="en-GB"/>
        </w:rPr>
        <w:t xml:space="preserve">) </w:t>
      </w:r>
      <w:r w:rsidR="00BC2A72">
        <w:rPr>
          <w:rFonts w:ascii="Calibri" w:hAnsi="Calibri" w:cs="Times New Roman"/>
          <w:w w:val="0"/>
          <w:sz w:val="24"/>
          <w:szCs w:val="24"/>
          <w:lang w:val="en-GB"/>
        </w:rPr>
        <w:t>and</w:t>
      </w:r>
      <w:r w:rsidR="00E1269D">
        <w:rPr>
          <w:rFonts w:ascii="Calibri" w:hAnsi="Calibri" w:cs="Times New Roman"/>
          <w:w w:val="0"/>
          <w:sz w:val="24"/>
          <w:szCs w:val="24"/>
          <w:lang w:val="en-GB"/>
        </w:rPr>
        <w:t xml:space="preserve"> </w:t>
      </w:r>
      <w:r w:rsidR="00536AEB">
        <w:rPr>
          <w:rFonts w:ascii="Calibri" w:hAnsi="Calibri" w:cs="Times New Roman"/>
          <w:w w:val="0"/>
          <w:sz w:val="24"/>
          <w:szCs w:val="24"/>
          <w:lang w:val="en-GB"/>
        </w:rPr>
        <w:t>i</w:t>
      </w:r>
      <w:r w:rsidR="00FE7E78">
        <w:rPr>
          <w:rFonts w:ascii="Calibri" w:hAnsi="Calibri" w:cs="Times New Roman"/>
          <w:w w:val="0"/>
          <w:sz w:val="24"/>
          <w:szCs w:val="24"/>
          <w:lang w:val="en-GB"/>
        </w:rPr>
        <w:t xml:space="preserve">f required </w:t>
      </w:r>
      <w:r w:rsidR="00E1269D">
        <w:rPr>
          <w:rFonts w:ascii="Calibri" w:hAnsi="Calibri" w:cs="Times New Roman"/>
          <w:w w:val="0"/>
          <w:sz w:val="24"/>
          <w:szCs w:val="24"/>
          <w:lang w:val="en-GB"/>
        </w:rPr>
        <w:t xml:space="preserve">within twenty (20) Working Days </w:t>
      </w:r>
      <w:r w:rsidR="00233643">
        <w:rPr>
          <w:rFonts w:ascii="Calibri" w:hAnsi="Calibri" w:cs="Times New Roman"/>
          <w:w w:val="0"/>
          <w:sz w:val="24"/>
          <w:szCs w:val="24"/>
          <w:lang w:val="en-GB"/>
        </w:rPr>
        <w:t xml:space="preserve">of the meeting the Supplier shall </w:t>
      </w:r>
      <w:r w:rsidR="00FE7E78">
        <w:rPr>
          <w:rFonts w:ascii="Calibri" w:hAnsi="Calibri" w:cs="Times New Roman"/>
          <w:w w:val="0"/>
          <w:sz w:val="24"/>
          <w:szCs w:val="24"/>
          <w:lang w:val="en-GB"/>
        </w:rPr>
        <w:t xml:space="preserve">update the Exit Plan and </w:t>
      </w:r>
      <w:r w:rsidR="003E6A0E">
        <w:rPr>
          <w:rFonts w:ascii="Calibri" w:hAnsi="Calibri" w:cs="Times New Roman"/>
          <w:w w:val="0"/>
          <w:sz w:val="24"/>
          <w:szCs w:val="24"/>
          <w:lang w:val="en-GB"/>
        </w:rPr>
        <w:t>submit</w:t>
      </w:r>
      <w:r w:rsidR="00233643">
        <w:rPr>
          <w:rFonts w:ascii="Calibri" w:hAnsi="Calibri" w:cs="Times New Roman"/>
          <w:w w:val="0"/>
          <w:sz w:val="24"/>
          <w:szCs w:val="24"/>
          <w:lang w:val="en-GB"/>
        </w:rPr>
        <w:t xml:space="preserve"> </w:t>
      </w:r>
      <w:r w:rsidR="00FE7E78">
        <w:rPr>
          <w:rFonts w:ascii="Calibri" w:hAnsi="Calibri" w:cs="Times New Roman"/>
          <w:w w:val="0"/>
          <w:sz w:val="24"/>
          <w:szCs w:val="24"/>
          <w:lang w:val="en-GB"/>
        </w:rPr>
        <w:t xml:space="preserve">the </w:t>
      </w:r>
      <w:r w:rsidR="00784D97">
        <w:rPr>
          <w:rFonts w:ascii="Calibri" w:hAnsi="Calibri" w:cs="Times New Roman"/>
          <w:w w:val="0"/>
          <w:sz w:val="24"/>
          <w:szCs w:val="24"/>
          <w:lang w:val="en-GB"/>
        </w:rPr>
        <w:t>update</w:t>
      </w:r>
      <w:r w:rsidR="00FE7E78">
        <w:rPr>
          <w:rFonts w:ascii="Calibri" w:hAnsi="Calibri" w:cs="Times New Roman"/>
          <w:w w:val="0"/>
          <w:sz w:val="24"/>
          <w:szCs w:val="24"/>
          <w:lang w:val="en-GB"/>
        </w:rPr>
        <w:t>d</w:t>
      </w:r>
      <w:r w:rsidR="00784D97">
        <w:rPr>
          <w:rFonts w:ascii="Calibri" w:hAnsi="Calibri" w:cs="Times New Roman"/>
          <w:w w:val="0"/>
          <w:sz w:val="24"/>
          <w:szCs w:val="24"/>
          <w:lang w:val="en-GB"/>
        </w:rPr>
        <w:t xml:space="preserve"> Exit Plan</w:t>
      </w:r>
      <w:r w:rsidR="00FE7E78">
        <w:rPr>
          <w:rFonts w:ascii="Calibri" w:hAnsi="Calibri" w:cs="Times New Roman"/>
          <w:w w:val="0"/>
          <w:sz w:val="24"/>
          <w:szCs w:val="24"/>
          <w:lang w:val="en-GB"/>
        </w:rPr>
        <w:t xml:space="preserve"> to the Authority</w:t>
      </w:r>
      <w:r w:rsidR="00584BEA">
        <w:rPr>
          <w:rFonts w:ascii="Calibri" w:hAnsi="Calibri" w:cs="Times New Roman"/>
          <w:w w:val="0"/>
          <w:sz w:val="24"/>
          <w:szCs w:val="24"/>
          <w:lang w:val="en-GB"/>
        </w:rPr>
        <w:t>.</w:t>
      </w:r>
      <w:r w:rsidR="002C18F2">
        <w:rPr>
          <w:rFonts w:ascii="Calibri" w:hAnsi="Calibri" w:cs="Times New Roman"/>
          <w:w w:val="0"/>
          <w:sz w:val="24"/>
          <w:szCs w:val="24"/>
          <w:lang w:val="en-GB"/>
        </w:rPr>
        <w:t xml:space="preserve"> </w:t>
      </w:r>
      <w:r w:rsidR="00A0468A">
        <w:rPr>
          <w:rFonts w:ascii="Calibri" w:hAnsi="Calibri" w:cs="Times New Roman"/>
          <w:w w:val="0"/>
          <w:sz w:val="24"/>
          <w:szCs w:val="24"/>
          <w:lang w:val="en-GB"/>
        </w:rPr>
        <w:t>T</w:t>
      </w:r>
      <w:r w:rsidR="005505BB">
        <w:rPr>
          <w:rFonts w:ascii="Calibri" w:hAnsi="Calibri" w:cs="Times New Roman"/>
          <w:w w:val="0"/>
          <w:sz w:val="24"/>
          <w:szCs w:val="24"/>
          <w:lang w:val="en-GB"/>
        </w:rPr>
        <w:t xml:space="preserve">he Parties shall use reasonable endeavours to agree the contents of the revised Exit Plan. The Supplier shall incorporate all of the Authority’s reasonable suggestions into the Exit Plan.  If the Parties are unable to agree the contents of the revised Exit Plan within </w:t>
      </w:r>
      <w:r w:rsidR="0069433F">
        <w:rPr>
          <w:rFonts w:ascii="Calibri" w:hAnsi="Calibri" w:cs="Times New Roman"/>
          <w:w w:val="0"/>
          <w:sz w:val="24"/>
          <w:szCs w:val="24"/>
          <w:lang w:val="en-GB"/>
        </w:rPr>
        <w:t>twenty (</w:t>
      </w:r>
      <w:r w:rsidR="005505BB">
        <w:rPr>
          <w:rFonts w:ascii="Calibri" w:hAnsi="Calibri" w:cs="Times New Roman"/>
          <w:w w:val="0"/>
          <w:sz w:val="24"/>
          <w:szCs w:val="24"/>
          <w:lang w:val="en-GB"/>
        </w:rPr>
        <w:t>20</w:t>
      </w:r>
      <w:r w:rsidR="0069433F">
        <w:rPr>
          <w:rFonts w:ascii="Calibri" w:hAnsi="Calibri" w:cs="Times New Roman"/>
          <w:w w:val="0"/>
          <w:sz w:val="24"/>
          <w:szCs w:val="24"/>
          <w:lang w:val="en-GB"/>
        </w:rPr>
        <w:t>)</w:t>
      </w:r>
      <w:r w:rsidR="005505BB">
        <w:rPr>
          <w:rFonts w:ascii="Calibri" w:hAnsi="Calibri" w:cs="Times New Roman"/>
          <w:w w:val="0"/>
          <w:sz w:val="24"/>
          <w:szCs w:val="24"/>
          <w:lang w:val="en-GB"/>
        </w:rPr>
        <w:t xml:space="preserve"> Working Day</w:t>
      </w:r>
      <w:r w:rsidR="00602356">
        <w:rPr>
          <w:rFonts w:ascii="Calibri" w:hAnsi="Calibri" w:cs="Times New Roman"/>
          <w:w w:val="0"/>
          <w:sz w:val="24"/>
          <w:szCs w:val="24"/>
          <w:lang w:val="en-GB"/>
        </w:rPr>
        <w:t>s</w:t>
      </w:r>
      <w:r w:rsidR="00140B88">
        <w:rPr>
          <w:rFonts w:ascii="Calibri" w:hAnsi="Calibri" w:cs="Times New Roman"/>
          <w:w w:val="0"/>
          <w:sz w:val="24"/>
          <w:szCs w:val="24"/>
          <w:lang w:val="en-GB"/>
        </w:rPr>
        <w:t xml:space="preserve"> from</w:t>
      </w:r>
      <w:r w:rsidR="003E6A0E">
        <w:rPr>
          <w:rFonts w:ascii="Calibri" w:hAnsi="Calibri" w:cs="Times New Roman"/>
          <w:w w:val="0"/>
          <w:sz w:val="24"/>
          <w:szCs w:val="24"/>
          <w:lang w:val="en-GB"/>
        </w:rPr>
        <w:t xml:space="preserve"> submission</w:t>
      </w:r>
      <w:r w:rsidR="005505BB">
        <w:rPr>
          <w:rFonts w:ascii="Calibri" w:hAnsi="Calibri" w:cs="Times New Roman"/>
          <w:w w:val="0"/>
          <w:sz w:val="24"/>
          <w:szCs w:val="24"/>
          <w:lang w:val="en-GB"/>
        </w:rPr>
        <w:t xml:space="preserve">, such </w:t>
      </w:r>
      <w:r w:rsidR="0069433F">
        <w:rPr>
          <w:rFonts w:ascii="Calibri" w:hAnsi="Calibri" w:cs="Times New Roman"/>
          <w:w w:val="0"/>
          <w:sz w:val="24"/>
          <w:szCs w:val="24"/>
          <w:lang w:val="en-GB"/>
        </w:rPr>
        <w:t>D</w:t>
      </w:r>
      <w:r w:rsidR="005505BB">
        <w:rPr>
          <w:rFonts w:ascii="Calibri" w:hAnsi="Calibri" w:cs="Times New Roman"/>
          <w:w w:val="0"/>
          <w:sz w:val="24"/>
          <w:szCs w:val="24"/>
          <w:lang w:val="en-GB"/>
        </w:rPr>
        <w:t>ispute shall be resolved in accordance with the Dispute Resolution Procedure.</w:t>
      </w:r>
    </w:p>
    <w:p w14:paraId="2AA4BE4A" w14:textId="61564A4E" w:rsidR="003920B7" w:rsidRDefault="005505BB">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The Supplier shall </w:t>
      </w:r>
      <w:r w:rsidR="00A673FA">
        <w:rPr>
          <w:rFonts w:ascii="Calibri" w:hAnsi="Calibri" w:cs="Times New Roman"/>
          <w:w w:val="0"/>
          <w:sz w:val="24"/>
          <w:szCs w:val="24"/>
          <w:lang w:val="en-GB"/>
        </w:rPr>
        <w:t>respond to the Autho</w:t>
      </w:r>
      <w:r w:rsidR="00AB1812">
        <w:rPr>
          <w:rFonts w:ascii="Calibri" w:hAnsi="Calibri" w:cs="Times New Roman"/>
          <w:w w:val="0"/>
          <w:sz w:val="24"/>
          <w:szCs w:val="24"/>
          <w:lang w:val="en-GB"/>
        </w:rPr>
        <w:t>r</w:t>
      </w:r>
      <w:r w:rsidR="00A673FA">
        <w:rPr>
          <w:rFonts w:ascii="Calibri" w:hAnsi="Calibri" w:cs="Times New Roman"/>
          <w:w w:val="0"/>
          <w:sz w:val="24"/>
          <w:szCs w:val="24"/>
          <w:lang w:val="en-GB"/>
        </w:rPr>
        <w:t>ity</w:t>
      </w:r>
      <w:r w:rsidR="00AB1812">
        <w:rPr>
          <w:rFonts w:ascii="Calibri" w:hAnsi="Calibri" w:cs="Times New Roman"/>
          <w:w w:val="0"/>
          <w:sz w:val="24"/>
          <w:szCs w:val="24"/>
          <w:lang w:val="en-GB"/>
        </w:rPr>
        <w:t xml:space="preserve">’s requests for clarification </w:t>
      </w:r>
      <w:r w:rsidR="009B5DA2">
        <w:rPr>
          <w:rFonts w:ascii="Calibri" w:hAnsi="Calibri" w:cs="Times New Roman"/>
          <w:w w:val="0"/>
          <w:sz w:val="24"/>
          <w:szCs w:val="24"/>
          <w:lang w:val="en-GB"/>
        </w:rPr>
        <w:t xml:space="preserve">in relation to any aspect of the Exit Plan </w:t>
      </w:r>
      <w:r w:rsidR="008E613A">
        <w:rPr>
          <w:rFonts w:ascii="Calibri" w:hAnsi="Calibri" w:cs="Times New Roman"/>
          <w:w w:val="0"/>
          <w:sz w:val="24"/>
          <w:szCs w:val="24"/>
          <w:lang w:val="en-GB"/>
        </w:rPr>
        <w:t xml:space="preserve">as soon as reasonably </w:t>
      </w:r>
      <w:r w:rsidR="00A673FA">
        <w:rPr>
          <w:rFonts w:ascii="Calibri" w:hAnsi="Calibri" w:cs="Times New Roman"/>
          <w:w w:val="0"/>
          <w:sz w:val="24"/>
          <w:szCs w:val="24"/>
          <w:lang w:val="en-GB"/>
        </w:rPr>
        <w:t>practicable (and no later than</w:t>
      </w:r>
      <w:r w:rsidR="00F90BDE">
        <w:rPr>
          <w:rFonts w:ascii="Calibri" w:hAnsi="Calibri" w:cs="Times New Roman"/>
          <w:w w:val="0"/>
          <w:sz w:val="24"/>
          <w:szCs w:val="24"/>
          <w:lang w:val="en-GB"/>
        </w:rPr>
        <w:t xml:space="preserve"> </w:t>
      </w:r>
      <w:r w:rsidR="004F57BA">
        <w:rPr>
          <w:rFonts w:ascii="Calibri" w:hAnsi="Calibri" w:cs="Times New Roman"/>
          <w:w w:val="0"/>
          <w:sz w:val="24"/>
          <w:szCs w:val="24"/>
          <w:lang w:val="en-GB"/>
        </w:rPr>
        <w:t xml:space="preserve">ten </w:t>
      </w:r>
      <w:r w:rsidR="00F90BDE">
        <w:rPr>
          <w:rFonts w:ascii="Calibri" w:hAnsi="Calibri" w:cs="Times New Roman"/>
          <w:w w:val="0"/>
          <w:sz w:val="24"/>
          <w:szCs w:val="24"/>
          <w:lang w:val="en-GB"/>
        </w:rPr>
        <w:t>(</w:t>
      </w:r>
      <w:r w:rsidR="004F57BA">
        <w:rPr>
          <w:rFonts w:ascii="Calibri" w:hAnsi="Calibri" w:cs="Times New Roman"/>
          <w:w w:val="0"/>
          <w:sz w:val="24"/>
          <w:szCs w:val="24"/>
          <w:lang w:val="en-GB"/>
        </w:rPr>
        <w:t>10</w:t>
      </w:r>
      <w:r w:rsidR="00F90BDE">
        <w:rPr>
          <w:rFonts w:ascii="Calibri" w:hAnsi="Calibri" w:cs="Times New Roman"/>
          <w:w w:val="0"/>
          <w:sz w:val="24"/>
          <w:szCs w:val="24"/>
          <w:lang w:val="en-GB"/>
        </w:rPr>
        <w:t>) Working Days</w:t>
      </w:r>
      <w:r w:rsidR="00E131C4">
        <w:rPr>
          <w:rFonts w:ascii="Calibri" w:hAnsi="Calibri" w:cs="Times New Roman"/>
          <w:w w:val="0"/>
          <w:sz w:val="24"/>
          <w:szCs w:val="24"/>
          <w:lang w:val="en-GB"/>
        </w:rPr>
        <w:t xml:space="preserve"> from the date of the request</w:t>
      </w:r>
      <w:r w:rsidR="008E613A">
        <w:rPr>
          <w:rFonts w:ascii="Calibri" w:hAnsi="Calibri" w:cs="Times New Roman"/>
          <w:w w:val="0"/>
          <w:sz w:val="24"/>
          <w:szCs w:val="24"/>
          <w:lang w:val="en-GB"/>
        </w:rPr>
        <w:t>)</w:t>
      </w:r>
      <w:r w:rsidR="0080692A">
        <w:rPr>
          <w:rFonts w:ascii="Calibri" w:hAnsi="Calibri" w:cs="Times New Roman"/>
          <w:w w:val="0"/>
          <w:sz w:val="24"/>
          <w:szCs w:val="24"/>
          <w:lang w:val="en-GB"/>
        </w:rPr>
        <w:t>.</w:t>
      </w:r>
      <w:r w:rsidR="008E613A">
        <w:rPr>
          <w:rFonts w:ascii="Calibri" w:hAnsi="Calibri" w:cs="Times New Roman"/>
          <w:w w:val="0"/>
          <w:sz w:val="24"/>
          <w:szCs w:val="24"/>
          <w:lang w:val="en-GB"/>
        </w:rPr>
        <w:t xml:space="preserve"> </w:t>
      </w:r>
    </w:p>
    <w:p w14:paraId="0D24F00F" w14:textId="77777777" w:rsidR="00F648A9" w:rsidRDefault="003920B7">
      <w:pPr>
        <w:pStyle w:val="PartDes"/>
        <w:keepNext/>
        <w:widowControl/>
        <w:jc w:val="left"/>
        <w:rPr>
          <w:rFonts w:ascii="Calibri" w:hAnsi="Calibri" w:cs="Times New Roman"/>
          <w:w w:val="0"/>
          <w:sz w:val="24"/>
          <w:szCs w:val="24"/>
        </w:rPr>
      </w:pPr>
      <w:r>
        <w:rPr>
          <w:rFonts w:ascii="Calibri" w:hAnsi="Calibri" w:cs="Times New Roman"/>
          <w:w w:val="0"/>
          <w:sz w:val="24"/>
          <w:szCs w:val="24"/>
          <w:lang w:val="en-GB"/>
        </w:rPr>
        <w:t>Finalisation of the Exit Plan</w:t>
      </w:r>
    </w:p>
    <w:p w14:paraId="5D1A1463" w14:textId="466D8D5E" w:rsidR="003920B7" w:rsidRDefault="00F648A9">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On the appointment of a </w:t>
      </w:r>
      <w:r w:rsidR="00086ACB">
        <w:rPr>
          <w:rFonts w:ascii="Calibri" w:hAnsi="Calibri" w:cs="Times New Roman"/>
          <w:w w:val="0"/>
          <w:sz w:val="24"/>
          <w:szCs w:val="24"/>
          <w:lang w:val="en-GB"/>
        </w:rPr>
        <w:t xml:space="preserve">Replacement Supplier </w:t>
      </w:r>
      <w:r w:rsidR="00AC66FE">
        <w:rPr>
          <w:rFonts w:ascii="Calibri" w:hAnsi="Calibri" w:cs="Times New Roman"/>
          <w:w w:val="0"/>
          <w:sz w:val="24"/>
          <w:szCs w:val="24"/>
          <w:lang w:val="en-GB"/>
        </w:rPr>
        <w:t xml:space="preserve">and </w:t>
      </w:r>
      <w:r w:rsidR="00573914">
        <w:rPr>
          <w:rFonts w:ascii="Calibri" w:hAnsi="Calibri" w:cs="Times New Roman"/>
          <w:w w:val="0"/>
          <w:sz w:val="24"/>
          <w:szCs w:val="24"/>
          <w:lang w:val="en-GB"/>
        </w:rPr>
        <w:t xml:space="preserve">on the request of the Authority </w:t>
      </w:r>
      <w:r w:rsidR="00D27F3F">
        <w:rPr>
          <w:rFonts w:ascii="Calibri" w:hAnsi="Calibri" w:cs="Times New Roman"/>
          <w:w w:val="0"/>
          <w:sz w:val="24"/>
          <w:szCs w:val="24"/>
          <w:lang w:val="en-GB"/>
        </w:rPr>
        <w:t xml:space="preserve">the Supplier must </w:t>
      </w:r>
      <w:r w:rsidR="0016708C">
        <w:rPr>
          <w:rFonts w:ascii="Calibri" w:hAnsi="Calibri" w:cs="Times New Roman"/>
          <w:w w:val="0"/>
          <w:sz w:val="24"/>
          <w:szCs w:val="24"/>
          <w:lang w:val="en-GB"/>
        </w:rPr>
        <w:t xml:space="preserve">commence discussions with the Authority and the </w:t>
      </w:r>
      <w:r w:rsidR="00211D99">
        <w:rPr>
          <w:rFonts w:ascii="Calibri" w:hAnsi="Calibri" w:cs="Times New Roman"/>
          <w:w w:val="0"/>
          <w:sz w:val="24"/>
          <w:szCs w:val="24"/>
          <w:lang w:val="en-GB"/>
        </w:rPr>
        <w:t>Replacement</w:t>
      </w:r>
      <w:r w:rsidR="0016708C">
        <w:rPr>
          <w:rFonts w:ascii="Calibri" w:hAnsi="Calibri" w:cs="Times New Roman"/>
          <w:w w:val="0"/>
          <w:sz w:val="24"/>
          <w:szCs w:val="24"/>
          <w:lang w:val="en-GB"/>
        </w:rPr>
        <w:t xml:space="preserve"> Supplier</w:t>
      </w:r>
      <w:r w:rsidR="00F85E51">
        <w:rPr>
          <w:rFonts w:ascii="Calibri" w:hAnsi="Calibri" w:cs="Times New Roman"/>
          <w:w w:val="0"/>
          <w:sz w:val="24"/>
          <w:szCs w:val="24"/>
          <w:lang w:val="en-GB"/>
        </w:rPr>
        <w:t xml:space="preserve"> in relation to the Exit Plan</w:t>
      </w:r>
      <w:r w:rsidR="00AC66FE">
        <w:rPr>
          <w:rFonts w:ascii="Calibri" w:hAnsi="Calibri" w:cs="Times New Roman"/>
          <w:w w:val="0"/>
          <w:sz w:val="24"/>
          <w:szCs w:val="24"/>
          <w:lang w:val="en-GB"/>
        </w:rPr>
        <w:t xml:space="preserve">. </w:t>
      </w:r>
    </w:p>
    <w:p w14:paraId="4C8D08DC" w14:textId="73D532BA" w:rsidR="009B5DA2" w:rsidRDefault="003920B7">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T</w:t>
      </w:r>
      <w:r w:rsidR="00B17AF3">
        <w:rPr>
          <w:rFonts w:ascii="Calibri" w:hAnsi="Calibri" w:cs="Times New Roman"/>
          <w:w w:val="0"/>
          <w:sz w:val="24"/>
          <w:szCs w:val="24"/>
          <w:lang w:val="en-GB"/>
        </w:rPr>
        <w:t xml:space="preserve">he Supplier will submit for the Authority's approval the Exit Plan in a final form that could be implemented immediately within </w:t>
      </w:r>
      <w:r w:rsidR="0069433F">
        <w:rPr>
          <w:rFonts w:ascii="Calibri" w:hAnsi="Calibri" w:cs="Times New Roman"/>
          <w:w w:val="0"/>
          <w:sz w:val="24"/>
          <w:szCs w:val="24"/>
          <w:lang w:val="en-GB"/>
        </w:rPr>
        <w:t>twenty (20) Working Days</w:t>
      </w:r>
      <w:r w:rsidR="00C0415E">
        <w:rPr>
          <w:rFonts w:ascii="Calibri" w:hAnsi="Calibri" w:cs="Times New Roman"/>
          <w:w w:val="0"/>
          <w:sz w:val="24"/>
          <w:szCs w:val="24"/>
          <w:lang w:val="en-GB"/>
        </w:rPr>
        <w:t xml:space="preserve"> of the one of the following events:</w:t>
      </w:r>
      <w:r w:rsidR="009B5DA2">
        <w:rPr>
          <w:rFonts w:ascii="Calibri" w:hAnsi="Calibri" w:cs="Times New Roman"/>
          <w:w w:val="0"/>
          <w:sz w:val="24"/>
          <w:szCs w:val="24"/>
          <w:lang w:val="en-GB"/>
        </w:rPr>
        <w:t xml:space="preserve"> </w:t>
      </w:r>
    </w:p>
    <w:p w14:paraId="5999B32A" w14:textId="2CF94A4E" w:rsidR="009B5DA2" w:rsidRDefault="009B5DA2">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service of a Termination Notice by either </w:t>
      </w:r>
      <w:proofErr w:type="gramStart"/>
      <w:r>
        <w:rPr>
          <w:rFonts w:ascii="Calibri" w:hAnsi="Calibri" w:cs="Times New Roman"/>
          <w:w w:val="0"/>
          <w:sz w:val="24"/>
          <w:szCs w:val="24"/>
          <w:lang w:val="en-GB"/>
        </w:rPr>
        <w:t>Party;</w:t>
      </w:r>
      <w:proofErr w:type="gramEnd"/>
    </w:p>
    <w:p w14:paraId="787B4AE4" w14:textId="77777777" w:rsidR="009B5DA2" w:rsidRDefault="009B5DA2">
      <w:pPr>
        <w:pStyle w:val="Heading4"/>
        <w:widowControl/>
        <w:numPr>
          <w:ilvl w:val="3"/>
          <w:numId w:val="28"/>
        </w:numPr>
        <w:tabs>
          <w:tab w:val="left" w:pos="1419"/>
        </w:tabs>
        <w:ind w:left="1418"/>
        <w:rPr>
          <w:rFonts w:ascii="Calibri" w:hAnsi="Calibri" w:cs="Times New Roman"/>
          <w:w w:val="0"/>
          <w:sz w:val="24"/>
          <w:szCs w:val="24"/>
        </w:rPr>
      </w:pPr>
      <w:r>
        <w:rPr>
          <w:rFonts w:cs="Times New Roman"/>
          <w:w w:val="0"/>
          <w:szCs w:val="24"/>
          <w:lang w:val="en-GB"/>
        </w:rPr>
        <w:t xml:space="preserve"> six</w:t>
      </w:r>
      <w:r w:rsidR="00E12A35">
        <w:rPr>
          <w:rFonts w:cs="Times New Roman"/>
          <w:w w:val="0"/>
          <w:szCs w:val="24"/>
          <w:lang w:val="en-GB"/>
        </w:rPr>
        <w:t xml:space="preserve"> (</w:t>
      </w:r>
      <w:r w:rsidR="00E12A35">
        <w:rPr>
          <w:rFonts w:ascii="Calibri" w:hAnsi="Calibri" w:cs="Times New Roman"/>
          <w:w w:val="0"/>
          <w:sz w:val="24"/>
          <w:szCs w:val="24"/>
          <w:lang w:val="en-GB"/>
        </w:rPr>
        <w:t>6) months prior to the expiry of this Agreement</w:t>
      </w:r>
      <w:r>
        <w:rPr>
          <w:rFonts w:ascii="Calibri" w:hAnsi="Calibri" w:cs="Times New Roman"/>
          <w:w w:val="0"/>
          <w:sz w:val="24"/>
          <w:szCs w:val="24"/>
          <w:lang w:val="en-GB"/>
        </w:rPr>
        <w:t>; or</w:t>
      </w:r>
    </w:p>
    <w:p w14:paraId="2CF4F79A" w14:textId="77777777" w:rsidR="00C0415E" w:rsidRDefault="009B5DA2">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o</w:t>
      </w:r>
      <w:r w:rsidR="00E12A35">
        <w:rPr>
          <w:rFonts w:ascii="Calibri" w:hAnsi="Calibri" w:cs="Times New Roman"/>
          <w:w w:val="0"/>
          <w:sz w:val="24"/>
          <w:szCs w:val="24"/>
          <w:lang w:val="en-GB"/>
        </w:rPr>
        <w:t>n receipt of a written request from the Authority</w:t>
      </w:r>
      <w:r w:rsidR="00B17AF3">
        <w:rPr>
          <w:rFonts w:ascii="Calibri" w:hAnsi="Calibri" w:cs="Times New Roman"/>
          <w:w w:val="0"/>
          <w:sz w:val="24"/>
          <w:szCs w:val="24"/>
          <w:lang w:val="en-GB"/>
        </w:rPr>
        <w:t xml:space="preserve">.  </w:t>
      </w:r>
    </w:p>
    <w:p w14:paraId="4CCBA2A4" w14:textId="77777777" w:rsidR="00D950BA" w:rsidRDefault="00C0415E">
      <w:pPr>
        <w:pStyle w:val="Heading3"/>
        <w:keepLines w:val="0"/>
        <w:widowControl/>
        <w:tabs>
          <w:tab w:val="clear" w:pos="709"/>
        </w:tabs>
        <w:ind w:left="706" w:firstLine="0"/>
        <w:rPr>
          <w:rFonts w:ascii="Calibri" w:hAnsi="Calibri" w:cs="Times New Roman"/>
          <w:w w:val="0"/>
          <w:sz w:val="24"/>
          <w:szCs w:val="24"/>
        </w:rPr>
      </w:pPr>
      <w:r>
        <w:rPr>
          <w:rFonts w:ascii="Calibri" w:hAnsi="Calibri" w:cs="Times New Roman"/>
          <w:w w:val="0"/>
          <w:sz w:val="24"/>
          <w:szCs w:val="24"/>
          <w:lang w:val="en-GB"/>
        </w:rPr>
        <w:t>The final form of the Exit Plan shall be prepared on a basis consistent with the principles set out in this Schedule and shall reflect any changes in the Services that have occurred since the Exit Plan was last agreed.</w:t>
      </w:r>
    </w:p>
    <w:p w14:paraId="3B2B434C" w14:textId="72A46AE6" w:rsidR="0069433F"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The Parties will meet and use their respective reasonable endeavours to agree the contents of the final form of the Exit Plan.  The Supplier shall incorporate all of the Authority’s reasonable suggestions into the Exit Plan. If the Parties are unable to agree the contents of the Exit Plan within </w:t>
      </w:r>
      <w:r w:rsidR="0069433F">
        <w:rPr>
          <w:rFonts w:ascii="Calibri" w:hAnsi="Calibri" w:cs="Times New Roman"/>
          <w:w w:val="0"/>
          <w:sz w:val="24"/>
          <w:szCs w:val="24"/>
          <w:lang w:val="en-GB"/>
        </w:rPr>
        <w:t xml:space="preserve">twenty (20) Working Days following its delivery to the </w:t>
      </w:r>
      <w:proofErr w:type="gramStart"/>
      <w:r w:rsidR="0069433F">
        <w:rPr>
          <w:rFonts w:ascii="Calibri" w:hAnsi="Calibri" w:cs="Times New Roman"/>
          <w:w w:val="0"/>
          <w:sz w:val="24"/>
          <w:szCs w:val="24"/>
          <w:lang w:val="en-GB"/>
        </w:rPr>
        <w:t>Authority</w:t>
      </w:r>
      <w:proofErr w:type="gramEnd"/>
      <w:r w:rsidR="0069433F">
        <w:rPr>
          <w:rFonts w:ascii="Calibri" w:hAnsi="Calibri" w:cs="Times New Roman"/>
          <w:w w:val="0"/>
          <w:sz w:val="24"/>
          <w:szCs w:val="24"/>
          <w:lang w:val="en-GB"/>
        </w:rPr>
        <w:t xml:space="preserve"> then such Dispute shall be resolved in accordance with the Dispute Resolution Procedure.  Until the agreement of the final form of the Exit Plan, the Supplier shall provide the Transition Services in accordance with the principles set out in this Schedule and the last approved version of the Exit Plan (insofar as relevant).</w:t>
      </w:r>
    </w:p>
    <w:p w14:paraId="05C18CA9" w14:textId="28A5EE38" w:rsidR="00D950BA" w:rsidRDefault="00D950BA">
      <w:pPr>
        <w:pStyle w:val="Heading2"/>
        <w:widowControl/>
        <w:numPr>
          <w:ilvl w:val="1"/>
          <w:numId w:val="46"/>
        </w:numPr>
        <w:tabs>
          <w:tab w:val="left" w:pos="709"/>
        </w:tabs>
        <w:rPr>
          <w:rFonts w:ascii="Calibri" w:hAnsi="Calibri" w:cs="Times New Roman"/>
          <w:w w:val="0"/>
          <w:sz w:val="24"/>
          <w:szCs w:val="24"/>
        </w:rPr>
      </w:pPr>
      <w:r>
        <w:rPr>
          <w:rFonts w:ascii="Calibri" w:hAnsi="Calibri" w:cs="Times New Roman"/>
          <w:w w:val="0"/>
          <w:sz w:val="24"/>
          <w:szCs w:val="24"/>
          <w:lang w:val="en-GB"/>
        </w:rPr>
        <w:lastRenderedPageBreak/>
        <w:t>TERMINATION SERVICES</w:t>
      </w:r>
    </w:p>
    <w:p w14:paraId="6D3DDEE6" w14:textId="77777777" w:rsidR="00D950BA" w:rsidRDefault="00D950BA">
      <w:pPr>
        <w:pStyle w:val="PartDes"/>
        <w:keepNext/>
        <w:widowControl/>
        <w:jc w:val="left"/>
        <w:rPr>
          <w:rFonts w:ascii="Calibri" w:hAnsi="Calibri" w:cs="Times New Roman"/>
          <w:w w:val="0"/>
          <w:sz w:val="24"/>
          <w:szCs w:val="24"/>
        </w:rPr>
      </w:pPr>
      <w:r>
        <w:rPr>
          <w:rFonts w:ascii="Calibri" w:hAnsi="Calibri" w:cs="Times New Roman"/>
          <w:w w:val="0"/>
          <w:sz w:val="24"/>
          <w:szCs w:val="24"/>
          <w:lang w:val="en-GB"/>
        </w:rPr>
        <w:t xml:space="preserve">Notification of Requirements for </w:t>
      </w:r>
      <w:r w:rsidR="00AC3DD6">
        <w:rPr>
          <w:rFonts w:ascii="Calibri" w:hAnsi="Calibri" w:cs="Times New Roman"/>
          <w:w w:val="0"/>
          <w:sz w:val="24"/>
          <w:szCs w:val="24"/>
          <w:lang w:val="en-GB"/>
        </w:rPr>
        <w:t>Transition Services</w:t>
      </w:r>
    </w:p>
    <w:p w14:paraId="799CFD89" w14:textId="14EF0CE8"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bookmarkStart w:id="28" w:name="_Ref443661807"/>
      <w:r>
        <w:rPr>
          <w:rFonts w:ascii="Calibri" w:hAnsi="Calibri" w:cs="Times New Roman"/>
          <w:w w:val="0"/>
          <w:sz w:val="24"/>
          <w:szCs w:val="24"/>
          <w:lang w:val="en-GB"/>
        </w:rPr>
        <w:t xml:space="preserve">The Authority shall be entitled to require the provision of </w:t>
      </w:r>
      <w:r w:rsidR="00AC3DD6">
        <w:rPr>
          <w:rFonts w:ascii="Calibri" w:hAnsi="Calibri" w:cs="Times New Roman"/>
          <w:w w:val="0"/>
          <w:sz w:val="24"/>
          <w:szCs w:val="24"/>
          <w:lang w:val="en-GB"/>
        </w:rPr>
        <w:t xml:space="preserve">Transition Services at any time by giving written notice to the Supplier (a </w:t>
      </w:r>
      <w:r w:rsidR="00AC3DD6">
        <w:rPr>
          <w:rFonts w:ascii="Calibri" w:hAnsi="Calibri" w:cs="Times New Roman"/>
          <w:b/>
          <w:w w:val="0"/>
          <w:sz w:val="24"/>
          <w:szCs w:val="24"/>
          <w:lang w:val="en-GB"/>
        </w:rPr>
        <w:t>"Transition Assistance Notice"</w:t>
      </w:r>
      <w:r w:rsidR="00AC3DD6">
        <w:rPr>
          <w:rFonts w:ascii="Calibri" w:hAnsi="Calibri" w:cs="Times New Roman"/>
          <w:w w:val="0"/>
          <w:sz w:val="24"/>
          <w:szCs w:val="24"/>
          <w:lang w:val="en-GB"/>
        </w:rPr>
        <w:t>):</w:t>
      </w:r>
    </w:p>
    <w:p w14:paraId="16B764D6" w14:textId="2F5C4F94"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at least </w:t>
      </w:r>
      <w:r w:rsidR="0069433F">
        <w:rPr>
          <w:rFonts w:ascii="Calibri" w:hAnsi="Calibri" w:cs="Times New Roman"/>
          <w:w w:val="0"/>
          <w:sz w:val="24"/>
          <w:szCs w:val="24"/>
          <w:lang w:val="en-GB"/>
        </w:rPr>
        <w:t xml:space="preserve">four (4) months prior to the date of </w:t>
      </w:r>
      <w:r w:rsidR="00C44D32">
        <w:rPr>
          <w:rFonts w:ascii="Calibri" w:hAnsi="Calibri" w:cs="Times New Roman"/>
          <w:w w:val="0"/>
          <w:sz w:val="24"/>
          <w:szCs w:val="24"/>
          <w:lang w:val="en-GB"/>
        </w:rPr>
        <w:t>a</w:t>
      </w:r>
      <w:r w:rsidR="00372968">
        <w:rPr>
          <w:rFonts w:ascii="Calibri" w:hAnsi="Calibri" w:cs="Times New Roman"/>
          <w:w w:val="0"/>
          <w:sz w:val="24"/>
          <w:szCs w:val="24"/>
          <w:lang w:val="en-GB"/>
        </w:rPr>
        <w:t xml:space="preserve"> termination</w:t>
      </w:r>
      <w:r w:rsidR="00C44D32">
        <w:rPr>
          <w:rFonts w:ascii="Calibri" w:hAnsi="Calibri" w:cs="Times New Roman"/>
          <w:w w:val="0"/>
          <w:sz w:val="24"/>
          <w:szCs w:val="24"/>
          <w:lang w:val="en-GB"/>
        </w:rPr>
        <w:t xml:space="preserve"> (in whole or part) or expiry of this Agreement or as soon as reasonably practicable (but in any event, not later than </w:t>
      </w:r>
      <w:r w:rsidR="0069433F">
        <w:rPr>
          <w:rFonts w:ascii="Calibri" w:hAnsi="Calibri" w:cs="Times New Roman"/>
          <w:w w:val="0"/>
          <w:sz w:val="24"/>
          <w:szCs w:val="24"/>
          <w:lang w:val="en-GB"/>
        </w:rPr>
        <w:t>one (1) month) following the service by either Party of a Termination Notice</w:t>
      </w:r>
      <w:r w:rsidR="0010778E">
        <w:rPr>
          <w:rFonts w:ascii="Calibri" w:hAnsi="Calibri" w:cs="Times New Roman"/>
          <w:w w:val="0"/>
          <w:sz w:val="24"/>
          <w:szCs w:val="24"/>
          <w:lang w:val="en-GB"/>
        </w:rPr>
        <w:t xml:space="preserve"> or </w:t>
      </w:r>
      <w:r w:rsidR="00FD7E7E">
        <w:rPr>
          <w:rFonts w:ascii="Calibri" w:hAnsi="Calibri" w:cs="Times New Roman"/>
          <w:w w:val="0"/>
          <w:sz w:val="24"/>
          <w:szCs w:val="24"/>
          <w:lang w:val="en-GB"/>
        </w:rPr>
        <w:t xml:space="preserve">following the service of a notice </w:t>
      </w:r>
      <w:r w:rsidR="00C44D32">
        <w:rPr>
          <w:rFonts w:ascii="Calibri" w:hAnsi="Calibri" w:cs="Times New Roman"/>
          <w:w w:val="0"/>
          <w:sz w:val="24"/>
          <w:szCs w:val="24"/>
          <w:lang w:val="en-GB"/>
        </w:rPr>
        <w:t xml:space="preserve">requiring a Service Recipient </w:t>
      </w:r>
      <w:proofErr w:type="gramStart"/>
      <w:r w:rsidR="00C44D32">
        <w:rPr>
          <w:rFonts w:ascii="Calibri" w:hAnsi="Calibri" w:cs="Times New Roman"/>
          <w:w w:val="0"/>
          <w:sz w:val="24"/>
          <w:szCs w:val="24"/>
          <w:lang w:val="en-GB"/>
        </w:rPr>
        <w:t>Exit;</w:t>
      </w:r>
      <w:proofErr w:type="gramEnd"/>
      <w:r w:rsidR="00C44D32">
        <w:rPr>
          <w:rFonts w:ascii="Calibri" w:hAnsi="Calibri" w:cs="Times New Roman"/>
          <w:w w:val="0"/>
          <w:sz w:val="24"/>
          <w:szCs w:val="24"/>
          <w:lang w:val="en-GB"/>
        </w:rPr>
        <w:t xml:space="preserve"> </w:t>
      </w:r>
    </w:p>
    <w:p w14:paraId="14A42728"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where, pursuant to any right under the Agreement or at Law, the Authority has given written notice to remove any Services (or a particular sub-set of the Services) from the scope of the Agreement (whether following a competitive bid process or otherwise</w:t>
      </w:r>
      <w:proofErr w:type="gramStart"/>
      <w:r>
        <w:rPr>
          <w:rFonts w:ascii="Calibri" w:hAnsi="Calibri" w:cs="Times New Roman"/>
          <w:w w:val="0"/>
          <w:sz w:val="24"/>
          <w:szCs w:val="24"/>
          <w:lang w:val="en-GB"/>
        </w:rPr>
        <w:t>);</w:t>
      </w:r>
      <w:proofErr w:type="gramEnd"/>
    </w:p>
    <w:p w14:paraId="787EF2F5"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where the Authority wishes to hold a Public Procurement Process in relation to any of the Services (or a particular sub-set of the Services); or</w:t>
      </w:r>
    </w:p>
    <w:p w14:paraId="393BA182"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where the Authority initiates a procurement process (other than a Public Procurement Process where a public notice is required to be given) in relation to any of the Services (or a particular sub-set of the Services).  </w:t>
      </w:r>
    </w:p>
    <w:p w14:paraId="3FAFBF7C" w14:textId="77777777" w:rsidR="00D950BA" w:rsidRDefault="00D950BA">
      <w:pPr>
        <w:pStyle w:val="Heading4"/>
        <w:widowControl/>
        <w:tabs>
          <w:tab w:val="clear" w:pos="1418"/>
        </w:tabs>
        <w:ind w:left="709" w:firstLine="0"/>
        <w:rPr>
          <w:rFonts w:ascii="Calibri" w:hAnsi="Calibri" w:cs="Times New Roman"/>
          <w:w w:val="0"/>
          <w:sz w:val="24"/>
          <w:szCs w:val="24"/>
        </w:rPr>
      </w:pPr>
      <w:r>
        <w:rPr>
          <w:rFonts w:ascii="Calibri" w:hAnsi="Calibri" w:cs="Times New Roman"/>
          <w:w w:val="0"/>
          <w:sz w:val="24"/>
          <w:szCs w:val="24"/>
          <w:lang w:val="en-GB"/>
        </w:rPr>
        <w:t xml:space="preserve">The </w:t>
      </w:r>
      <w:r w:rsidR="00AC3DD6">
        <w:rPr>
          <w:rFonts w:ascii="Calibri" w:hAnsi="Calibri" w:cs="Times New Roman"/>
          <w:w w:val="0"/>
          <w:sz w:val="24"/>
          <w:szCs w:val="24"/>
          <w:lang w:val="en-GB"/>
        </w:rPr>
        <w:t>Transition Assistance Notice shall specify:</w:t>
      </w:r>
      <w:bookmarkEnd w:id="28"/>
    </w:p>
    <w:p w14:paraId="5451C7EB"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bookmarkStart w:id="29" w:name="_Ref444528773"/>
      <w:r>
        <w:rPr>
          <w:rFonts w:ascii="Calibri" w:hAnsi="Calibri" w:cs="Times New Roman"/>
          <w:w w:val="0"/>
          <w:sz w:val="24"/>
          <w:szCs w:val="24"/>
          <w:lang w:val="en-GB"/>
        </w:rPr>
        <w:t xml:space="preserve">the date from which the Supplier shall commence providing the </w:t>
      </w:r>
      <w:r w:rsidR="00AC3DD6">
        <w:rPr>
          <w:rFonts w:ascii="Calibri" w:hAnsi="Calibri" w:cs="Times New Roman"/>
          <w:w w:val="0"/>
          <w:sz w:val="24"/>
          <w:szCs w:val="24"/>
          <w:lang w:val="en-GB"/>
        </w:rPr>
        <w:t>Transition Services ("</w:t>
      </w:r>
      <w:r w:rsidR="00AC3DD6">
        <w:rPr>
          <w:rFonts w:ascii="Calibri" w:hAnsi="Calibri" w:cs="Times New Roman"/>
          <w:b/>
          <w:w w:val="0"/>
          <w:sz w:val="24"/>
          <w:szCs w:val="24"/>
          <w:lang w:val="en-GB"/>
        </w:rPr>
        <w:t>Assistance Commencement Date</w:t>
      </w:r>
      <w:r w:rsidR="00AC3DD6">
        <w:rPr>
          <w:rFonts w:ascii="Calibri" w:hAnsi="Calibri" w:cs="Times New Roman"/>
          <w:w w:val="0"/>
          <w:sz w:val="24"/>
          <w:szCs w:val="24"/>
          <w:lang w:val="en-GB"/>
        </w:rPr>
        <w:t>"</w:t>
      </w:r>
      <w:proofErr w:type="gramStart"/>
      <w:r w:rsidR="00AC3DD6">
        <w:rPr>
          <w:rFonts w:ascii="Calibri" w:hAnsi="Calibri" w:cs="Times New Roman"/>
          <w:w w:val="0"/>
          <w:sz w:val="24"/>
          <w:szCs w:val="24"/>
          <w:lang w:val="en-GB"/>
        </w:rPr>
        <w:t>);</w:t>
      </w:r>
      <w:bookmarkEnd w:id="29"/>
      <w:proofErr w:type="gramEnd"/>
    </w:p>
    <w:p w14:paraId="606F7456"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the nature of the </w:t>
      </w:r>
      <w:r w:rsidR="00AC3DD6">
        <w:rPr>
          <w:rFonts w:ascii="Calibri" w:hAnsi="Calibri" w:cs="Times New Roman"/>
          <w:w w:val="0"/>
          <w:sz w:val="24"/>
          <w:szCs w:val="24"/>
          <w:lang w:val="en-GB"/>
        </w:rPr>
        <w:t>Transition Services required; and</w:t>
      </w:r>
    </w:p>
    <w:p w14:paraId="2ECEEBA6"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the period during which it is anticipated that </w:t>
      </w:r>
      <w:r w:rsidR="00AC3DD6">
        <w:rPr>
          <w:rFonts w:ascii="Calibri" w:hAnsi="Calibri" w:cs="Times New Roman"/>
          <w:w w:val="0"/>
          <w:sz w:val="24"/>
          <w:szCs w:val="24"/>
          <w:lang w:val="en-GB"/>
        </w:rPr>
        <w:t xml:space="preserve">Transition Services will be required, which shall continue no longer than </w:t>
      </w:r>
      <w:r w:rsidR="0069433F">
        <w:rPr>
          <w:rFonts w:ascii="Calibri" w:hAnsi="Calibri" w:cs="Times New Roman"/>
          <w:w w:val="0"/>
          <w:sz w:val="24"/>
          <w:szCs w:val="24"/>
          <w:lang w:val="en-GB"/>
        </w:rPr>
        <w:t>thirty (</w:t>
      </w:r>
      <w:r w:rsidR="00DB68E6">
        <w:rPr>
          <w:rFonts w:ascii="Calibri" w:hAnsi="Calibri" w:cs="Times New Roman"/>
          <w:w w:val="0"/>
          <w:sz w:val="24"/>
          <w:szCs w:val="24"/>
          <w:lang w:val="en-GB"/>
        </w:rPr>
        <w:t>30</w:t>
      </w:r>
      <w:r w:rsidR="0069433F">
        <w:rPr>
          <w:rFonts w:ascii="Calibri" w:hAnsi="Calibri" w:cs="Times New Roman"/>
          <w:w w:val="0"/>
          <w:sz w:val="24"/>
          <w:szCs w:val="24"/>
          <w:lang w:val="en-GB"/>
        </w:rPr>
        <w:t>)</w:t>
      </w:r>
      <w:r w:rsidR="00A94868">
        <w:rPr>
          <w:rFonts w:ascii="Calibri" w:hAnsi="Calibri" w:cs="Times New Roman"/>
          <w:w w:val="0"/>
          <w:sz w:val="24"/>
          <w:szCs w:val="24"/>
          <w:lang w:val="en-GB"/>
        </w:rPr>
        <w:t xml:space="preserve"> months after the </w:t>
      </w:r>
      <w:r w:rsidR="00DB68E6">
        <w:rPr>
          <w:rFonts w:ascii="Calibri" w:hAnsi="Calibri" w:cs="Times New Roman"/>
          <w:w w:val="0"/>
          <w:sz w:val="24"/>
          <w:szCs w:val="24"/>
          <w:lang w:val="en-GB"/>
        </w:rPr>
        <w:t>Term .</w:t>
      </w:r>
    </w:p>
    <w:p w14:paraId="53330211" w14:textId="23772294"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r>
        <w:rPr>
          <w:rFonts w:ascii="Calibri" w:hAnsi="Calibri" w:cs="Times New Roman"/>
          <w:w w:val="0"/>
          <w:sz w:val="24"/>
          <w:szCs w:val="24"/>
          <w:lang w:val="en-GB"/>
        </w:rPr>
        <w:t xml:space="preserve">The Authority shall have </w:t>
      </w:r>
      <w:r w:rsidR="003D699F">
        <w:rPr>
          <w:rFonts w:ascii="Calibri" w:hAnsi="Calibri" w:cs="Times New Roman"/>
          <w:w w:val="0"/>
          <w:sz w:val="24"/>
          <w:szCs w:val="24"/>
          <w:lang w:val="en-GB"/>
        </w:rPr>
        <w:t xml:space="preserve">the option to extend </w:t>
      </w:r>
      <w:r w:rsidR="0069433F">
        <w:rPr>
          <w:rFonts w:ascii="Calibri" w:hAnsi="Calibri" w:cs="Times New Roman"/>
          <w:w w:val="0"/>
          <w:sz w:val="24"/>
          <w:szCs w:val="24"/>
          <w:lang w:val="en-GB"/>
        </w:rPr>
        <w:t>any</w:t>
      </w:r>
      <w:r w:rsidR="003A07D8">
        <w:rPr>
          <w:rFonts w:ascii="Calibri" w:hAnsi="Calibri" w:cs="Times New Roman"/>
          <w:w w:val="0"/>
          <w:sz w:val="24"/>
          <w:szCs w:val="24"/>
          <w:lang w:val="en-GB"/>
        </w:rPr>
        <w:t xml:space="preserve"> Transition Assistance Period provided that </w:t>
      </w:r>
      <w:r w:rsidR="002B4C44">
        <w:rPr>
          <w:rFonts w:ascii="Calibri" w:hAnsi="Calibri" w:cs="Times New Roman"/>
          <w:w w:val="0"/>
          <w:sz w:val="24"/>
          <w:szCs w:val="24"/>
          <w:lang w:val="en-GB"/>
        </w:rPr>
        <w:t xml:space="preserve">in total </w:t>
      </w:r>
      <w:r w:rsidR="003B0D48">
        <w:rPr>
          <w:rFonts w:ascii="Calibri" w:hAnsi="Calibri" w:cs="Times New Roman"/>
          <w:w w:val="0"/>
          <w:sz w:val="24"/>
          <w:szCs w:val="24"/>
          <w:lang w:val="en-GB"/>
        </w:rPr>
        <w:t xml:space="preserve">such </w:t>
      </w:r>
      <w:r w:rsidR="00AC3DD6">
        <w:rPr>
          <w:rFonts w:ascii="Calibri" w:hAnsi="Calibri" w:cs="Times New Roman"/>
          <w:w w:val="0"/>
          <w:sz w:val="24"/>
          <w:szCs w:val="24"/>
          <w:lang w:val="en-GB"/>
        </w:rPr>
        <w:t>Transition Assistance Period</w:t>
      </w:r>
      <w:r w:rsidR="002B4C44">
        <w:rPr>
          <w:rFonts w:ascii="Calibri" w:hAnsi="Calibri" w:cs="Times New Roman"/>
          <w:w w:val="0"/>
          <w:sz w:val="24"/>
          <w:szCs w:val="24"/>
          <w:lang w:val="en-GB"/>
        </w:rPr>
        <w:t xml:space="preserve"> shall continue no longer than </w:t>
      </w:r>
      <w:r w:rsidR="0069433F">
        <w:rPr>
          <w:rFonts w:ascii="Calibri" w:hAnsi="Calibri" w:cs="Times New Roman"/>
          <w:w w:val="0"/>
          <w:sz w:val="24"/>
          <w:szCs w:val="24"/>
          <w:lang w:val="en-GB"/>
        </w:rPr>
        <w:t>thirty (</w:t>
      </w:r>
      <w:r w:rsidR="002B4C44">
        <w:rPr>
          <w:rFonts w:ascii="Calibri" w:hAnsi="Calibri" w:cs="Times New Roman"/>
          <w:w w:val="0"/>
          <w:sz w:val="24"/>
          <w:szCs w:val="24"/>
          <w:lang w:val="en-GB"/>
        </w:rPr>
        <w:t>30</w:t>
      </w:r>
      <w:r w:rsidR="0069433F">
        <w:rPr>
          <w:rFonts w:ascii="Calibri" w:hAnsi="Calibri" w:cs="Times New Roman"/>
          <w:w w:val="0"/>
          <w:sz w:val="24"/>
          <w:szCs w:val="24"/>
          <w:lang w:val="en-GB"/>
        </w:rPr>
        <w:t>)</w:t>
      </w:r>
      <w:r w:rsidR="002B4C44">
        <w:rPr>
          <w:rFonts w:ascii="Calibri" w:hAnsi="Calibri" w:cs="Times New Roman"/>
          <w:w w:val="0"/>
          <w:sz w:val="24"/>
          <w:szCs w:val="24"/>
          <w:lang w:val="en-GB"/>
        </w:rPr>
        <w:t xml:space="preserve"> months after the Term and provided that it shall notify the Supplier to such effect no later than </w:t>
      </w:r>
      <w:r w:rsidR="0069433F">
        <w:rPr>
          <w:rFonts w:ascii="Calibri" w:hAnsi="Calibri" w:cs="Times New Roman"/>
          <w:w w:val="0"/>
          <w:sz w:val="24"/>
          <w:szCs w:val="24"/>
          <w:lang w:val="en-GB"/>
        </w:rPr>
        <w:t xml:space="preserve">twenty (20) Working Days prior to the date on which the provision of </w:t>
      </w:r>
      <w:r w:rsidR="00AC3DD6">
        <w:rPr>
          <w:rFonts w:ascii="Calibri" w:hAnsi="Calibri" w:cs="Times New Roman"/>
          <w:w w:val="0"/>
          <w:sz w:val="24"/>
          <w:szCs w:val="24"/>
          <w:lang w:val="en-GB"/>
        </w:rPr>
        <w:t xml:space="preserve">Transition Services is otherwise due to expire.  The Authority shall have the right to terminate its requirement for Transition Services by serving not less than </w:t>
      </w:r>
      <w:r w:rsidR="0069433F">
        <w:rPr>
          <w:rFonts w:ascii="Calibri" w:hAnsi="Calibri" w:cs="Times New Roman"/>
          <w:w w:val="0"/>
          <w:sz w:val="24"/>
          <w:szCs w:val="24"/>
          <w:lang w:val="en-GB"/>
        </w:rPr>
        <w:t>twenty (20) Working Days' written notice upon the Supplier to such effect.</w:t>
      </w:r>
    </w:p>
    <w:p w14:paraId="66E319F2" w14:textId="77777777" w:rsidR="00D950BA" w:rsidRDefault="00D950BA">
      <w:pPr>
        <w:pStyle w:val="PartDes"/>
        <w:keepNext/>
        <w:widowControl/>
        <w:jc w:val="left"/>
        <w:rPr>
          <w:rFonts w:ascii="Calibri" w:hAnsi="Calibri" w:cs="Times New Roman"/>
          <w:w w:val="0"/>
          <w:sz w:val="24"/>
          <w:szCs w:val="24"/>
        </w:rPr>
      </w:pPr>
      <w:r>
        <w:rPr>
          <w:rFonts w:ascii="Calibri" w:hAnsi="Calibri" w:cs="Times New Roman"/>
          <w:w w:val="0"/>
          <w:sz w:val="24"/>
          <w:szCs w:val="24"/>
          <w:lang w:val="en-GB"/>
        </w:rPr>
        <w:t>Transition</w:t>
      </w:r>
      <w:r w:rsidR="00B17AF3">
        <w:rPr>
          <w:rFonts w:ascii="Calibri" w:hAnsi="Calibri" w:cs="Times New Roman"/>
          <w:w w:val="0"/>
          <w:sz w:val="24"/>
          <w:szCs w:val="24"/>
          <w:lang w:val="en-GB"/>
        </w:rPr>
        <w:t xml:space="preserve"> Assistance Period </w:t>
      </w:r>
    </w:p>
    <w:p w14:paraId="3167359A" w14:textId="4FBA2076" w:rsidR="00D950BA" w:rsidRDefault="00D950BA">
      <w:pPr>
        <w:pStyle w:val="Heading3"/>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Throughout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 or such shorter period as the Authority may require, the Supplier shall:</w:t>
      </w:r>
    </w:p>
    <w:p w14:paraId="5F8022DE" w14:textId="327C2B7B"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lastRenderedPageBreak/>
        <w:t xml:space="preserve">continue to provide the Services (as applicable) and, if required by the Authority pursuant to Paragraph </w:t>
      </w:r>
      <w:r w:rsidR="00CA375B">
        <w:rPr>
          <w:rFonts w:ascii="Tahoma" w:hAnsi="Tahoma" w:cs="Times New Roman"/>
          <w:b/>
          <w:w w:val="0"/>
          <w:sz w:val="24"/>
          <w:szCs w:val="24"/>
        </w:rPr>
        <w:t>6.1</w:t>
      </w:r>
      <w:r w:rsidR="00CA375B">
        <w:rPr>
          <w:rFonts w:ascii="Calibri" w:hAnsi="Calibri" w:cs="Times New Roman"/>
          <w:w w:val="0"/>
          <w:sz w:val="24"/>
          <w:szCs w:val="24"/>
          <w:lang w:val="en-GB"/>
        </w:rPr>
        <w:t xml:space="preserve">, provide the </w:t>
      </w:r>
      <w:r w:rsidR="00AC3DD6">
        <w:rPr>
          <w:rFonts w:ascii="Calibri" w:hAnsi="Calibri" w:cs="Times New Roman"/>
          <w:w w:val="0"/>
          <w:sz w:val="24"/>
          <w:szCs w:val="24"/>
          <w:lang w:val="en-GB"/>
        </w:rPr>
        <w:t xml:space="preserve">Transition </w:t>
      </w:r>
      <w:proofErr w:type="gramStart"/>
      <w:r w:rsidR="00AC3DD6">
        <w:rPr>
          <w:rFonts w:ascii="Calibri" w:hAnsi="Calibri" w:cs="Times New Roman"/>
          <w:w w:val="0"/>
          <w:sz w:val="24"/>
          <w:szCs w:val="24"/>
          <w:lang w:val="en-GB"/>
        </w:rPr>
        <w:t>Services;</w:t>
      </w:r>
      <w:proofErr w:type="gramEnd"/>
    </w:p>
    <w:p w14:paraId="51C69B41" w14:textId="15554188"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bookmarkStart w:id="30" w:name="_Ref443661828"/>
      <w:r>
        <w:rPr>
          <w:rFonts w:ascii="Calibri" w:hAnsi="Calibri" w:cs="Times New Roman"/>
          <w:w w:val="0"/>
          <w:sz w:val="24"/>
          <w:szCs w:val="24"/>
          <w:lang w:val="en-GB"/>
        </w:rPr>
        <w:t xml:space="preserve">in addition to providing the Services and the </w:t>
      </w:r>
      <w:r w:rsidR="00AC3DD6">
        <w:rPr>
          <w:rFonts w:ascii="Calibri" w:hAnsi="Calibri" w:cs="Times New Roman"/>
          <w:w w:val="0"/>
          <w:sz w:val="24"/>
          <w:szCs w:val="24"/>
          <w:lang w:val="en-GB"/>
        </w:rPr>
        <w:t xml:space="preserve">Transition Services, provide to the Authority </w:t>
      </w:r>
      <w:r w:rsidR="000F1DBA">
        <w:rPr>
          <w:rFonts w:ascii="Calibri" w:hAnsi="Calibri" w:cs="Times New Roman"/>
          <w:w w:val="0"/>
          <w:sz w:val="24"/>
          <w:szCs w:val="24"/>
          <w:lang w:val="en-GB"/>
        </w:rPr>
        <w:t xml:space="preserve">and the Service Recipients any reasonable assistance requested by the Authority to allow the Services to continue without interruption following </w:t>
      </w:r>
      <w:r w:rsidR="00372968">
        <w:rPr>
          <w:rFonts w:ascii="Calibri" w:hAnsi="Calibri" w:cs="Times New Roman"/>
          <w:w w:val="0"/>
          <w:sz w:val="24"/>
          <w:szCs w:val="24"/>
          <w:lang w:val="en-GB"/>
        </w:rPr>
        <w:t>termination</w:t>
      </w:r>
      <w:r w:rsidR="00D56E4B">
        <w:rPr>
          <w:rFonts w:ascii="Calibri" w:hAnsi="Calibri" w:cs="Times New Roman"/>
          <w:w w:val="0"/>
          <w:sz w:val="24"/>
          <w:szCs w:val="24"/>
          <w:lang w:val="en-GB"/>
        </w:rPr>
        <w:t xml:space="preserve"> (in whole or part) or expiry of this Agreement or a Service Recipient Exit and to facilitate the orderly transfer of responsibility for and conduct of the Services to the Authority</w:t>
      </w:r>
      <w:r w:rsidR="00372968">
        <w:rPr>
          <w:rFonts w:ascii="Calibri" w:hAnsi="Calibri" w:cs="Times New Roman"/>
          <w:w w:val="0"/>
          <w:sz w:val="24"/>
          <w:szCs w:val="24"/>
          <w:lang w:val="en-GB"/>
        </w:rPr>
        <w:t>, a Service Recipient and/or its Replacement Supplier (as applicable);</w:t>
      </w:r>
      <w:bookmarkEnd w:id="30"/>
    </w:p>
    <w:p w14:paraId="4B3EE913" w14:textId="18BDB200"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bookmarkStart w:id="31" w:name="_Ref443913886"/>
      <w:r>
        <w:rPr>
          <w:rFonts w:ascii="Calibri" w:hAnsi="Calibri" w:cs="Times New Roman"/>
          <w:w w:val="0"/>
          <w:sz w:val="24"/>
          <w:szCs w:val="24"/>
          <w:lang w:val="en-GB"/>
        </w:rPr>
        <w:t xml:space="preserve">use all reasonable endeavours to reallocate resources to provide such assistance as is referred to in Paragraph </w:t>
      </w:r>
      <w:r w:rsidR="00CA375B">
        <w:rPr>
          <w:rFonts w:ascii="Tahoma" w:hAnsi="Tahoma" w:cs="Times New Roman"/>
          <w:b/>
          <w:w w:val="0"/>
          <w:sz w:val="24"/>
          <w:szCs w:val="24"/>
        </w:rPr>
        <w:t>6.3</w:t>
      </w:r>
      <w:r w:rsidR="00CA375B">
        <w:rPr>
          <w:rFonts w:ascii="Calibri" w:hAnsi="Calibri" w:cs="Times New Roman"/>
          <w:w w:val="0"/>
          <w:sz w:val="24"/>
          <w:szCs w:val="24"/>
          <w:lang w:val="en-GB"/>
        </w:rPr>
        <w:t xml:space="preserve">(b) without additional costs to the </w:t>
      </w:r>
      <w:proofErr w:type="gramStart"/>
      <w:r w:rsidR="00CA375B">
        <w:rPr>
          <w:rFonts w:ascii="Calibri" w:hAnsi="Calibri" w:cs="Times New Roman"/>
          <w:w w:val="0"/>
          <w:sz w:val="24"/>
          <w:szCs w:val="24"/>
          <w:lang w:val="en-GB"/>
        </w:rPr>
        <w:t>Authority;</w:t>
      </w:r>
      <w:bookmarkEnd w:id="31"/>
      <w:proofErr w:type="gramEnd"/>
    </w:p>
    <w:p w14:paraId="47805D49" w14:textId="697B7EDD"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provide the Services and the </w:t>
      </w:r>
      <w:r w:rsidR="00AC3DD6">
        <w:rPr>
          <w:rFonts w:ascii="Calibri" w:hAnsi="Calibri" w:cs="Times New Roman"/>
          <w:w w:val="0"/>
          <w:sz w:val="24"/>
          <w:szCs w:val="24"/>
          <w:lang w:val="en-GB"/>
        </w:rPr>
        <w:t xml:space="preserve">Transition Services at no detriment to the Target Performance Levels, save to the extent that the Parties agree otherwise in accordance with Paragraph </w:t>
      </w:r>
      <w:r w:rsidR="00CA375B">
        <w:rPr>
          <w:rFonts w:ascii="Tahoma" w:hAnsi="Tahoma" w:cs="Times New Roman"/>
          <w:b/>
          <w:w w:val="0"/>
          <w:sz w:val="24"/>
          <w:szCs w:val="24"/>
        </w:rPr>
        <w:t>6.5</w:t>
      </w:r>
      <w:r w:rsidR="00CA375B">
        <w:rPr>
          <w:rFonts w:ascii="Calibri" w:hAnsi="Calibri" w:cs="Times New Roman"/>
          <w:w w:val="0"/>
          <w:sz w:val="24"/>
          <w:szCs w:val="24"/>
          <w:lang w:val="en-GB"/>
        </w:rPr>
        <w:t>;</w:t>
      </w:r>
      <w:bookmarkStart w:id="32" w:name="_Ref139191739"/>
      <w:r w:rsidR="00CA375B">
        <w:rPr>
          <w:rFonts w:ascii="Calibri" w:hAnsi="Calibri" w:cs="Times New Roman"/>
          <w:w w:val="0"/>
          <w:sz w:val="24"/>
          <w:szCs w:val="24"/>
          <w:lang w:val="en-GB"/>
        </w:rPr>
        <w:t xml:space="preserve"> and</w:t>
      </w:r>
      <w:bookmarkEnd w:id="32"/>
    </w:p>
    <w:p w14:paraId="22879C21"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bookmarkStart w:id="33" w:name="_Ref27372751"/>
      <w:bookmarkStart w:id="34" w:name="_Ref127426020"/>
      <w:r>
        <w:rPr>
          <w:rFonts w:ascii="Calibri" w:hAnsi="Calibri" w:cs="Times New Roman"/>
          <w:w w:val="0"/>
          <w:sz w:val="24"/>
          <w:szCs w:val="24"/>
          <w:lang w:val="en-GB"/>
        </w:rPr>
        <w:t>at the Authority's request and on reasonable notice, deliver up-to-date Registers to the Authority.</w:t>
      </w:r>
      <w:bookmarkEnd w:id="33"/>
      <w:bookmarkEnd w:id="34"/>
    </w:p>
    <w:p w14:paraId="477D52F6" w14:textId="0EBBCB29"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bookmarkStart w:id="35" w:name="_Ref28064680"/>
      <w:bookmarkStart w:id="36" w:name="_Ref127426598"/>
      <w:r>
        <w:rPr>
          <w:rFonts w:ascii="Calibri" w:hAnsi="Calibri" w:cs="Times New Roman"/>
          <w:w w:val="0"/>
          <w:sz w:val="24"/>
          <w:szCs w:val="24"/>
          <w:lang w:val="en-GB"/>
        </w:rPr>
        <w:t xml:space="preserve">Without prejudice to the Supplier’s obligations under Paragraph </w:t>
      </w:r>
      <w:r w:rsidR="00CA375B">
        <w:rPr>
          <w:rFonts w:ascii="Tahoma" w:hAnsi="Tahoma" w:cs="Times New Roman"/>
          <w:b/>
          <w:w w:val="0"/>
          <w:sz w:val="24"/>
          <w:szCs w:val="24"/>
        </w:rPr>
        <w:t>6.3</w:t>
      </w:r>
      <w:r w:rsidR="00CA375B">
        <w:rPr>
          <w:rFonts w:ascii="Calibri" w:hAnsi="Calibri" w:cs="Times New Roman"/>
          <w:w w:val="0"/>
          <w:sz w:val="24"/>
          <w:szCs w:val="24"/>
          <w:lang w:val="en-GB"/>
        </w:rPr>
        <w:t xml:space="preserve">(c), if it is not possible for the Supplier to reallocate resources to provide such assistance as is referred to in Paragraph </w:t>
      </w:r>
      <w:r w:rsidR="00CA375B">
        <w:rPr>
          <w:rFonts w:ascii="Tahoma" w:hAnsi="Tahoma" w:cs="Times New Roman"/>
          <w:b/>
          <w:w w:val="0"/>
          <w:sz w:val="24"/>
          <w:szCs w:val="24"/>
        </w:rPr>
        <w:t>6.3</w:t>
      </w:r>
      <w:r w:rsidR="00CA375B">
        <w:rPr>
          <w:rFonts w:ascii="Calibri" w:hAnsi="Calibri" w:cs="Times New Roman"/>
          <w:w w:val="0"/>
          <w:sz w:val="24"/>
          <w:szCs w:val="24"/>
          <w:lang w:val="en-GB"/>
        </w:rPr>
        <w:t xml:space="preserve">(b) without additional costs to the Authority, any additional costs incurred by the Supplier in providing such reasonable assistance which is not already in the scope of the </w:t>
      </w:r>
      <w:r w:rsidR="00AC3DD6">
        <w:rPr>
          <w:rFonts w:ascii="Calibri" w:hAnsi="Calibri" w:cs="Times New Roman"/>
          <w:w w:val="0"/>
          <w:sz w:val="24"/>
          <w:szCs w:val="24"/>
          <w:lang w:val="en-GB"/>
        </w:rPr>
        <w:t>Transition Services or the Exit Plan shall be subject to the Change Control Procedure.</w:t>
      </w:r>
    </w:p>
    <w:p w14:paraId="2DE49151" w14:textId="69B39967"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bookmarkStart w:id="37" w:name="_Ref27371932"/>
      <w:bookmarkStart w:id="38" w:name="_Ref443913878"/>
      <w:r>
        <w:rPr>
          <w:rFonts w:ascii="Calibri" w:hAnsi="Calibri" w:cs="Times New Roman"/>
          <w:w w:val="0"/>
          <w:sz w:val="24"/>
          <w:szCs w:val="24"/>
          <w:lang w:val="en-GB"/>
        </w:rPr>
        <w:t xml:space="preserve">If the Supplier demonstrates to the Authority's reasonable satisfaction that transition of the Services and provision of the </w:t>
      </w:r>
      <w:r w:rsidR="00AC3DD6">
        <w:rPr>
          <w:rFonts w:ascii="Calibri" w:hAnsi="Calibri" w:cs="Times New Roman"/>
          <w:w w:val="0"/>
          <w:sz w:val="24"/>
          <w:szCs w:val="24"/>
          <w:lang w:val="en-GB"/>
        </w:rPr>
        <w:t xml:space="preserve">Transition Services during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Period will have a material, unavoidable adverse effect on the Supplier's ability to meet one or more particular Target Performance Level(s), the Parties shall vary the relevant Target Performance Level(s) </w:t>
      </w:r>
      <w:bookmarkEnd w:id="37"/>
      <w:r w:rsidR="00AC3DD6">
        <w:rPr>
          <w:rFonts w:ascii="Calibri" w:hAnsi="Calibri" w:cs="Times New Roman"/>
          <w:w w:val="0"/>
          <w:sz w:val="24"/>
          <w:szCs w:val="24"/>
          <w:lang w:val="en-GB"/>
        </w:rPr>
        <w:t>to take account of such adverse effect.</w:t>
      </w:r>
      <w:bookmarkEnd w:id="38"/>
    </w:p>
    <w:bookmarkEnd w:id="35"/>
    <w:bookmarkEnd w:id="36"/>
    <w:p w14:paraId="34A7A41F" w14:textId="77777777" w:rsidR="00D950BA" w:rsidRDefault="00D950BA">
      <w:pPr>
        <w:pStyle w:val="PartDes"/>
        <w:keepNext/>
        <w:widowControl/>
        <w:jc w:val="left"/>
        <w:rPr>
          <w:rFonts w:ascii="Calibri" w:hAnsi="Calibri" w:cs="Times New Roman"/>
          <w:w w:val="0"/>
          <w:sz w:val="24"/>
          <w:szCs w:val="24"/>
        </w:rPr>
      </w:pPr>
      <w:r>
        <w:rPr>
          <w:rFonts w:ascii="Calibri" w:hAnsi="Calibri" w:cs="Times New Roman"/>
          <w:w w:val="0"/>
          <w:sz w:val="24"/>
          <w:szCs w:val="24"/>
          <w:lang w:val="en-GB"/>
        </w:rPr>
        <w:t>Transition</w:t>
      </w:r>
      <w:r w:rsidR="00B17AF3">
        <w:rPr>
          <w:rFonts w:ascii="Calibri" w:hAnsi="Calibri" w:cs="Times New Roman"/>
          <w:w w:val="0"/>
          <w:sz w:val="24"/>
          <w:szCs w:val="24"/>
          <w:lang w:val="en-GB"/>
        </w:rPr>
        <w:t xml:space="preserve"> Obligations</w:t>
      </w:r>
    </w:p>
    <w:p w14:paraId="1E500EFB" w14:textId="7148BE89"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bookmarkStart w:id="39" w:name="_Ref127352385"/>
      <w:r>
        <w:rPr>
          <w:rFonts w:ascii="Calibri" w:hAnsi="Calibri" w:cs="Times New Roman"/>
          <w:w w:val="0"/>
          <w:sz w:val="24"/>
          <w:szCs w:val="24"/>
          <w:lang w:val="en-GB"/>
        </w:rPr>
        <w:t>The Supplier shall comply with all of its obligations contained in this Schedule 8.5 (Exit Management).</w:t>
      </w:r>
      <w:bookmarkEnd w:id="39"/>
    </w:p>
    <w:p w14:paraId="005B853C" w14:textId="1B0AE74A" w:rsidR="00D950BA" w:rsidRDefault="00D950BA">
      <w:pPr>
        <w:pStyle w:val="Heading3"/>
        <w:widowControl/>
        <w:numPr>
          <w:ilvl w:val="2"/>
          <w:numId w:val="46"/>
        </w:numPr>
        <w:tabs>
          <w:tab w:val="left" w:pos="709"/>
        </w:tabs>
        <w:rPr>
          <w:rFonts w:ascii="Calibri" w:hAnsi="Calibri" w:cs="Times New Roman"/>
          <w:w w:val="0"/>
          <w:sz w:val="24"/>
          <w:szCs w:val="24"/>
        </w:rPr>
      </w:pPr>
      <w:bookmarkStart w:id="40" w:name="_Ref127952817"/>
      <w:r>
        <w:rPr>
          <w:rFonts w:ascii="Calibri" w:hAnsi="Calibri" w:cs="Times New Roman"/>
          <w:w w:val="0"/>
          <w:sz w:val="24"/>
          <w:szCs w:val="24"/>
          <w:lang w:val="en-GB"/>
        </w:rPr>
        <w:t xml:space="preserve">Upon </w:t>
      </w:r>
      <w:r w:rsidR="00D56E4B">
        <w:rPr>
          <w:rFonts w:ascii="Calibri" w:hAnsi="Calibri" w:cs="Times New Roman"/>
          <w:w w:val="0"/>
          <w:sz w:val="24"/>
          <w:szCs w:val="24"/>
          <w:lang w:val="en-GB"/>
        </w:rPr>
        <w:t xml:space="preserve">termination (in whole or part) or expiry of this Agreement or a Service Recipient Exit (as the case may be) or at the end of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 (or earlier if this does not adversely affect the Supplier's performance of the Services and the Transition Services and its compliance with the other provisions of this Schedule), the Supplier shall</w:t>
      </w:r>
      <w:r w:rsidR="00AA40DF">
        <w:rPr>
          <w:rFonts w:ascii="Calibri" w:hAnsi="Calibri" w:cs="Times New Roman"/>
          <w:w w:val="0"/>
          <w:sz w:val="24"/>
          <w:szCs w:val="24"/>
          <w:lang w:val="en-GB"/>
        </w:rPr>
        <w:t xml:space="preserve"> </w:t>
      </w:r>
      <w:r w:rsidR="00BE36D9">
        <w:rPr>
          <w:rFonts w:ascii="Calibri" w:hAnsi="Calibri" w:cs="Times New Roman"/>
          <w:w w:val="0"/>
          <w:sz w:val="24"/>
          <w:szCs w:val="24"/>
          <w:lang w:val="en-GB"/>
        </w:rPr>
        <w:t xml:space="preserve">in relation to the relevant </w:t>
      </w:r>
      <w:r w:rsidR="004018A4">
        <w:rPr>
          <w:rFonts w:ascii="Calibri" w:hAnsi="Calibri" w:cs="Times New Roman"/>
          <w:w w:val="0"/>
          <w:sz w:val="24"/>
          <w:szCs w:val="24"/>
          <w:lang w:val="en-GB"/>
        </w:rPr>
        <w:t>Transferring</w:t>
      </w:r>
      <w:r w:rsidR="00BE36D9">
        <w:rPr>
          <w:rFonts w:ascii="Calibri" w:hAnsi="Calibri" w:cs="Times New Roman"/>
          <w:w w:val="0"/>
          <w:sz w:val="24"/>
          <w:szCs w:val="24"/>
          <w:lang w:val="en-GB"/>
        </w:rPr>
        <w:t xml:space="preserve"> Services:</w:t>
      </w:r>
      <w:bookmarkEnd w:id="40"/>
    </w:p>
    <w:p w14:paraId="5212FE4D"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 xml:space="preserve">cease to use the Authority </w:t>
      </w:r>
      <w:proofErr w:type="gramStart"/>
      <w:r>
        <w:rPr>
          <w:rFonts w:ascii="Calibri" w:hAnsi="Calibri" w:cs="Times New Roman"/>
          <w:w w:val="0"/>
          <w:sz w:val="24"/>
          <w:szCs w:val="24"/>
          <w:lang w:val="en-GB"/>
        </w:rPr>
        <w:t>Data;</w:t>
      </w:r>
      <w:proofErr w:type="gramEnd"/>
    </w:p>
    <w:p w14:paraId="3DB2AFF5"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lastRenderedPageBreak/>
        <w:t>provide the Authority and/or the Replacement Supplier with a complete and uncorrupted version of the Authority Data in electronic form (or such other format as reasonably required by the Authority</w:t>
      </w:r>
      <w:proofErr w:type="gramStart"/>
      <w:r>
        <w:rPr>
          <w:rFonts w:ascii="Calibri" w:hAnsi="Calibri" w:cs="Times New Roman"/>
          <w:w w:val="0"/>
          <w:sz w:val="24"/>
          <w:szCs w:val="24"/>
          <w:lang w:val="en-GB"/>
        </w:rPr>
        <w:t>);</w:t>
      </w:r>
      <w:proofErr w:type="gramEnd"/>
    </w:p>
    <w:p w14:paraId="0B152605" w14:textId="42140032"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erase from any computers, storage devices and storage media that are to be retained by the Supplier</w:t>
      </w:r>
      <w:r w:rsidR="00AC3DD6">
        <w:rPr>
          <w:rFonts w:ascii="Calibri" w:hAnsi="Calibri" w:cs="Times New Roman"/>
          <w:w w:val="0"/>
          <w:sz w:val="24"/>
          <w:szCs w:val="24"/>
          <w:lang w:val="en-GB"/>
        </w:rPr>
        <w:t xml:space="preserve"> all Authority Data and promptly certify to the Authority that it has completed such deletion. The Supplier shall also delete all copies of any Personal Data unless it is required to be retained by EU or member state </w:t>
      </w:r>
      <w:proofErr w:type="gramStart"/>
      <w:r w:rsidR="00AC3DD6">
        <w:rPr>
          <w:rFonts w:ascii="Calibri" w:hAnsi="Calibri" w:cs="Times New Roman"/>
          <w:w w:val="0"/>
          <w:sz w:val="24"/>
          <w:szCs w:val="24"/>
          <w:lang w:val="en-GB"/>
        </w:rPr>
        <w:t>laws;</w:t>
      </w:r>
      <w:proofErr w:type="gramEnd"/>
    </w:p>
    <w:p w14:paraId="45604364"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return to the Authority such of the following as is in the Supplier's possession or control:</w:t>
      </w:r>
    </w:p>
    <w:p w14:paraId="1906284D"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 xml:space="preserve">all copies of the Authority Software and any other software licensed by the Authority </w:t>
      </w:r>
      <w:r w:rsidR="00D56E4B">
        <w:rPr>
          <w:rFonts w:ascii="Calibri" w:hAnsi="Calibri" w:cs="Times New Roman"/>
          <w:w w:val="0"/>
          <w:sz w:val="24"/>
          <w:szCs w:val="24"/>
          <w:lang w:val="en-GB"/>
        </w:rPr>
        <w:t xml:space="preserve">or a Service Recipient to the Supplier under this </w:t>
      </w:r>
      <w:proofErr w:type="gramStart"/>
      <w:r w:rsidR="00D56E4B">
        <w:rPr>
          <w:rFonts w:ascii="Calibri" w:hAnsi="Calibri" w:cs="Times New Roman"/>
          <w:w w:val="0"/>
          <w:sz w:val="24"/>
          <w:szCs w:val="24"/>
          <w:lang w:val="en-GB"/>
        </w:rPr>
        <w:t>Agreement;</w:t>
      </w:r>
      <w:proofErr w:type="gramEnd"/>
    </w:p>
    <w:p w14:paraId="1C44C4B4"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all materials created by the Supplier under this Agreement in which the IPRs are owned by the Authority</w:t>
      </w:r>
      <w:r w:rsidR="00D56E4B">
        <w:rPr>
          <w:rFonts w:ascii="Calibri" w:hAnsi="Calibri" w:cs="Times New Roman"/>
          <w:w w:val="0"/>
          <w:sz w:val="24"/>
          <w:szCs w:val="24"/>
          <w:lang w:val="en-GB"/>
        </w:rPr>
        <w:t xml:space="preserve"> or a Service </w:t>
      </w:r>
      <w:proofErr w:type="gramStart"/>
      <w:r w:rsidR="00D56E4B">
        <w:rPr>
          <w:rFonts w:ascii="Calibri" w:hAnsi="Calibri" w:cs="Times New Roman"/>
          <w:w w:val="0"/>
          <w:sz w:val="24"/>
          <w:szCs w:val="24"/>
          <w:lang w:val="en-GB"/>
        </w:rPr>
        <w:t>Recipient;</w:t>
      </w:r>
      <w:proofErr w:type="gramEnd"/>
    </w:p>
    <w:p w14:paraId="153ADFBF"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any parts of the IT Environment and any other equipment which belongs to the Authority</w:t>
      </w:r>
      <w:r w:rsidR="00D56E4B">
        <w:rPr>
          <w:rFonts w:ascii="Calibri" w:hAnsi="Calibri" w:cs="Times New Roman"/>
          <w:w w:val="0"/>
          <w:sz w:val="24"/>
          <w:szCs w:val="24"/>
          <w:lang w:val="en-GB"/>
        </w:rPr>
        <w:t xml:space="preserve"> or a Service Recipient; and</w:t>
      </w:r>
    </w:p>
    <w:p w14:paraId="0EA65843" w14:textId="14585C4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any items that have been on-charged to the Authority</w:t>
      </w:r>
      <w:r w:rsidR="00D56E4B">
        <w:rPr>
          <w:rFonts w:ascii="Calibri" w:hAnsi="Calibri" w:cs="Times New Roman"/>
          <w:w w:val="0"/>
          <w:sz w:val="24"/>
          <w:szCs w:val="24"/>
          <w:lang w:val="en-GB"/>
        </w:rPr>
        <w:t xml:space="preserve"> or a Service Recipient such as </w:t>
      </w:r>
      <w:proofErr w:type="gramStart"/>
      <w:r w:rsidR="00D56E4B">
        <w:rPr>
          <w:rFonts w:ascii="Calibri" w:hAnsi="Calibri" w:cs="Times New Roman"/>
          <w:w w:val="0"/>
          <w:sz w:val="24"/>
          <w:szCs w:val="24"/>
          <w:lang w:val="en-GB"/>
        </w:rPr>
        <w:t>consumables;</w:t>
      </w:r>
      <w:proofErr w:type="gramEnd"/>
      <w:r w:rsidR="00D56E4B">
        <w:rPr>
          <w:rFonts w:ascii="Calibri" w:hAnsi="Calibri" w:cs="Times New Roman"/>
          <w:w w:val="0"/>
          <w:sz w:val="24"/>
          <w:szCs w:val="24"/>
          <w:lang w:val="en-GB"/>
        </w:rPr>
        <w:t xml:space="preserve"> </w:t>
      </w:r>
    </w:p>
    <w:p w14:paraId="1E94CCD2"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vacate any Authority </w:t>
      </w:r>
      <w:proofErr w:type="gramStart"/>
      <w:r>
        <w:rPr>
          <w:rFonts w:ascii="Calibri" w:hAnsi="Calibri" w:cs="Times New Roman"/>
          <w:w w:val="0"/>
          <w:sz w:val="24"/>
          <w:szCs w:val="24"/>
          <w:lang w:val="en-GB"/>
        </w:rPr>
        <w:t>Premises;</w:t>
      </w:r>
      <w:proofErr w:type="gramEnd"/>
    </w:p>
    <w:p w14:paraId="4D825CE5" w14:textId="1178972E" w:rsidR="00D950BA" w:rsidRDefault="00D950BA">
      <w:pPr>
        <w:pStyle w:val="Heading4"/>
        <w:keepNext/>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provide access during normal working hours to the Authority</w:t>
      </w:r>
      <w:r w:rsidR="001167F7">
        <w:rPr>
          <w:rFonts w:ascii="Calibri" w:hAnsi="Calibri" w:cs="Times New Roman"/>
          <w:w w:val="0"/>
          <w:sz w:val="24"/>
          <w:szCs w:val="24"/>
          <w:lang w:val="en-GB"/>
        </w:rPr>
        <w:t xml:space="preserve">, any Service Recipient and/or the Replacement Supplier for up to </w:t>
      </w:r>
      <w:r w:rsidR="0069433F">
        <w:rPr>
          <w:rFonts w:ascii="Calibri" w:hAnsi="Calibri" w:cs="Times New Roman"/>
          <w:w w:val="0"/>
          <w:sz w:val="24"/>
          <w:szCs w:val="24"/>
          <w:lang w:val="en-GB"/>
        </w:rPr>
        <w:t>twelve</w:t>
      </w:r>
      <w:r w:rsidR="00D56E4B">
        <w:rPr>
          <w:rFonts w:ascii="Calibri" w:hAnsi="Calibri" w:cs="Times New Roman"/>
          <w:w w:val="0"/>
          <w:sz w:val="24"/>
          <w:szCs w:val="24"/>
          <w:lang w:val="en-GB"/>
        </w:rPr>
        <w:t xml:space="preserve"> </w:t>
      </w:r>
      <w:r w:rsidR="0069433F">
        <w:rPr>
          <w:rFonts w:ascii="Calibri" w:hAnsi="Calibri" w:cs="Times New Roman"/>
          <w:w w:val="0"/>
          <w:sz w:val="24"/>
          <w:szCs w:val="24"/>
          <w:lang w:val="en-GB"/>
        </w:rPr>
        <w:t>(12) months after</w:t>
      </w:r>
      <w:r w:rsidR="00AE3606">
        <w:rPr>
          <w:rFonts w:ascii="Calibri" w:hAnsi="Calibri" w:cs="Times New Roman"/>
          <w:w w:val="0"/>
          <w:sz w:val="24"/>
          <w:szCs w:val="24"/>
          <w:lang w:val="en-GB"/>
        </w:rPr>
        <w:t xml:space="preserve"> </w:t>
      </w:r>
      <w:r w:rsidR="001167F7">
        <w:rPr>
          <w:rFonts w:ascii="Calibri" w:hAnsi="Calibri" w:cs="Times New Roman"/>
          <w:w w:val="0"/>
          <w:sz w:val="24"/>
          <w:szCs w:val="24"/>
          <w:lang w:val="en-GB"/>
        </w:rPr>
        <w:t>any Service Recipient Exit or termination (in whole or in part) or expiry of this Agreement to:</w:t>
      </w:r>
    </w:p>
    <w:p w14:paraId="1D329768"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such information relating to the Services as remains in the possession or control of the Supplier; and</w:t>
      </w:r>
    </w:p>
    <w:p w14:paraId="38E73EEF" w14:textId="5A4C828C" w:rsidR="00D950BA" w:rsidRDefault="00D950BA">
      <w:pPr>
        <w:pStyle w:val="Heading5"/>
        <w:keepLines w:val="0"/>
        <w:widowControl/>
        <w:numPr>
          <w:ilvl w:val="4"/>
          <w:numId w:val="28"/>
        </w:numPr>
        <w:tabs>
          <w:tab w:val="left" w:pos="1418"/>
        </w:tabs>
        <w:rPr>
          <w:rFonts w:ascii="Calibri" w:hAnsi="Calibri" w:cs="Times New Roman"/>
          <w:w w:val="0"/>
          <w:sz w:val="24"/>
          <w:szCs w:val="24"/>
        </w:rPr>
      </w:pPr>
      <w:bookmarkStart w:id="41" w:name="_Ref443913904"/>
      <w:r>
        <w:rPr>
          <w:rFonts w:ascii="Calibri" w:hAnsi="Calibri" w:cs="Times New Roman"/>
          <w:w w:val="0"/>
          <w:sz w:val="24"/>
          <w:szCs w:val="24"/>
          <w:lang w:val="en-GB"/>
        </w:rP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for access under this Paragraph </w:t>
      </w:r>
      <w:r w:rsidR="00CA375B">
        <w:rPr>
          <w:rFonts w:ascii="Tahoma" w:hAnsi="Tahoma" w:cs="Times New Roman"/>
          <w:b/>
          <w:w w:val="0"/>
          <w:sz w:val="24"/>
          <w:szCs w:val="24"/>
        </w:rPr>
        <w:t>6.7</w:t>
      </w:r>
      <w:r w:rsidR="00CA375B">
        <w:rPr>
          <w:rFonts w:ascii="Calibri" w:hAnsi="Calibri" w:cs="Times New Roman"/>
          <w:w w:val="0"/>
          <w:sz w:val="24"/>
          <w:szCs w:val="24"/>
          <w:lang w:val="en-GB"/>
        </w:rPr>
        <w:t>(f)(ii).</w:t>
      </w:r>
      <w:bookmarkEnd w:id="41"/>
    </w:p>
    <w:p w14:paraId="1A661B9C" w14:textId="0FF35FC9" w:rsidR="00D950BA" w:rsidRDefault="00D950BA">
      <w:pPr>
        <w:pStyle w:val="Heading3"/>
        <w:keepLines w:val="0"/>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Upon </w:t>
      </w:r>
      <w:r w:rsidR="001167F7">
        <w:rPr>
          <w:rFonts w:ascii="Calibri" w:hAnsi="Calibri" w:cs="Times New Roman"/>
          <w:w w:val="0"/>
          <w:sz w:val="24"/>
          <w:szCs w:val="24"/>
          <w:lang w:val="en-GB"/>
        </w:rPr>
        <w:t xml:space="preserve">any Service Recipient Exit or termination (in whole or in part) or expiry of this Agreement (as the case may be) or at the end of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Period (or earlier if this does not adversely affect the Supplier's performance of the Services and the Transition Services and its compliance with the other provisions of this Schedule), each Party shall return to the other Party (or if requested, destroy or delete) all </w:t>
      </w:r>
      <w:r w:rsidR="00AC3DD6">
        <w:rPr>
          <w:rFonts w:ascii="Calibri" w:hAnsi="Calibri" w:cs="Times New Roman"/>
          <w:w w:val="0"/>
          <w:sz w:val="24"/>
          <w:szCs w:val="24"/>
          <w:lang w:val="en-GB"/>
        </w:rPr>
        <w:lastRenderedPageBreak/>
        <w:t>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Transition Services or for statutory compliance purposes.</w:t>
      </w:r>
    </w:p>
    <w:p w14:paraId="5A3DFFC5" w14:textId="06AE6755" w:rsidR="0069433F" w:rsidRDefault="00D950BA">
      <w:pPr>
        <w:pStyle w:val="Heading3"/>
        <w:keepLines w:val="0"/>
        <w:widowControl/>
        <w:numPr>
          <w:ilvl w:val="2"/>
          <w:numId w:val="46"/>
        </w:numPr>
        <w:tabs>
          <w:tab w:val="left" w:pos="709"/>
        </w:tabs>
        <w:rPr>
          <w:rFonts w:ascii="Calibri" w:hAnsi="Calibri" w:cs="Times New Roman"/>
          <w:w w:val="0"/>
          <w:sz w:val="24"/>
          <w:szCs w:val="24"/>
        </w:rPr>
      </w:pPr>
      <w:bookmarkStart w:id="42" w:name="_Ref127350585"/>
      <w:r>
        <w:rPr>
          <w:rFonts w:ascii="Calibri" w:hAnsi="Calibri" w:cs="Times New Roman"/>
          <w:w w:val="0"/>
          <w:sz w:val="24"/>
          <w:szCs w:val="24"/>
          <w:lang w:val="en-GB"/>
        </w:rPr>
        <w:t xml:space="preserve">Except where this Agreement provides otherwise, all licences, leases and authorisations granted by the Authority </w:t>
      </w:r>
      <w:r w:rsidR="001167F7">
        <w:rPr>
          <w:rFonts w:ascii="Calibri" w:hAnsi="Calibri" w:cs="Times New Roman"/>
          <w:w w:val="0"/>
          <w:sz w:val="24"/>
          <w:szCs w:val="24"/>
          <w:lang w:val="en-GB"/>
        </w:rPr>
        <w:t xml:space="preserve">or any Service Recipient to the Supplier in relation to the </w:t>
      </w:r>
      <w:r w:rsidR="007C709B">
        <w:rPr>
          <w:rFonts w:ascii="Calibri" w:hAnsi="Calibri" w:cs="Times New Roman"/>
          <w:w w:val="0"/>
          <w:sz w:val="24"/>
          <w:szCs w:val="24"/>
          <w:lang w:val="en-GB"/>
        </w:rPr>
        <w:t xml:space="preserve">Transferring Services shall be terminated with effect from the end of </w:t>
      </w:r>
      <w:r w:rsidR="003B0D48">
        <w:rPr>
          <w:rFonts w:ascii="Calibri" w:hAnsi="Calibri" w:cs="Times New Roman"/>
          <w:w w:val="0"/>
          <w:sz w:val="24"/>
          <w:szCs w:val="24"/>
          <w:lang w:val="en-GB"/>
        </w:rPr>
        <w:t xml:space="preserve">the relevant </w:t>
      </w:r>
      <w:r w:rsidR="00AC3DD6">
        <w:rPr>
          <w:rFonts w:ascii="Calibri" w:hAnsi="Calibri" w:cs="Times New Roman"/>
          <w:w w:val="0"/>
          <w:sz w:val="24"/>
          <w:szCs w:val="24"/>
          <w:lang w:val="en-GB"/>
        </w:rPr>
        <w:t>Transition Assistance Period.</w:t>
      </w:r>
      <w:bookmarkEnd w:id="42"/>
    </w:p>
    <w:p w14:paraId="178A0914" w14:textId="42BC9816" w:rsidR="0069433F" w:rsidRDefault="0069433F">
      <w:pPr>
        <w:pStyle w:val="Heading3"/>
        <w:keepLines w:val="0"/>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Except as otherwise expressly specified in this Agreement, the Supplier shall not charge for the Transition Services and/ or any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w:t>
      </w:r>
      <w:r w:rsidR="003B0D48">
        <w:rPr>
          <w:rFonts w:ascii="Calibri" w:hAnsi="Calibri" w:cs="Times New Roman"/>
          <w:w w:val="0"/>
          <w:sz w:val="24"/>
          <w:szCs w:val="24"/>
          <w:lang w:val="en-GB"/>
        </w:rPr>
        <w:t xml:space="preserve"> any Transition Assistance Period.</w:t>
      </w:r>
      <w:bookmarkStart w:id="43" w:name="_Ref127425445"/>
    </w:p>
    <w:p w14:paraId="258AF5F2" w14:textId="582354FD" w:rsidR="0069433F" w:rsidRDefault="0069433F">
      <w:pPr>
        <w:pStyle w:val="Heading2"/>
        <w:widowControl/>
        <w:numPr>
          <w:ilvl w:val="1"/>
          <w:numId w:val="46"/>
        </w:numPr>
        <w:tabs>
          <w:tab w:val="left" w:pos="709"/>
        </w:tabs>
        <w:rPr>
          <w:rFonts w:ascii="Calibri" w:hAnsi="Calibri" w:cs="Times New Roman"/>
          <w:caps/>
          <w:w w:val="0"/>
          <w:sz w:val="24"/>
          <w:szCs w:val="24"/>
        </w:rPr>
      </w:pPr>
      <w:r>
        <w:rPr>
          <w:rFonts w:ascii="Calibri" w:hAnsi="Calibri" w:cs="Times New Roman"/>
          <w:caps/>
          <w:w w:val="0"/>
          <w:sz w:val="24"/>
          <w:szCs w:val="24"/>
          <w:lang w:val="en-GB"/>
        </w:rPr>
        <w:t>GOVERNANCE</w:t>
      </w:r>
    </w:p>
    <w:p w14:paraId="5F0A08CC" w14:textId="7C55AB03" w:rsidR="0069433F" w:rsidRDefault="0069433F">
      <w:pPr>
        <w:pStyle w:val="Heading3"/>
        <w:keepLines w:val="0"/>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Both Parties shall comply with the provisions in Schedule 8.1 (Governance) in relation to the  management and governance of </w:t>
      </w:r>
      <w:r w:rsidR="00AC3DD6">
        <w:rPr>
          <w:rFonts w:ascii="Calibri" w:hAnsi="Calibri" w:cs="Times New Roman"/>
          <w:w w:val="0"/>
          <w:sz w:val="24"/>
          <w:szCs w:val="24"/>
          <w:lang w:val="en-GB"/>
        </w:rPr>
        <w:t xml:space="preserve">Transition </w:t>
      </w:r>
      <w:r>
        <w:rPr>
          <w:rFonts w:ascii="Calibri" w:hAnsi="Calibri" w:cs="Times New Roman"/>
          <w:w w:val="0"/>
          <w:sz w:val="24"/>
          <w:szCs w:val="24"/>
          <w:lang w:val="en-GB"/>
        </w:rPr>
        <w:t>Services.</w:t>
      </w:r>
    </w:p>
    <w:p w14:paraId="1F0069AE" w14:textId="7D8E80D5" w:rsidR="0069433F" w:rsidRDefault="0069433F">
      <w:pPr>
        <w:pStyle w:val="Heading2"/>
        <w:widowControl/>
        <w:numPr>
          <w:ilvl w:val="1"/>
          <w:numId w:val="46"/>
        </w:numPr>
        <w:tabs>
          <w:tab w:val="left" w:pos="709"/>
        </w:tabs>
        <w:rPr>
          <w:rFonts w:ascii="Calibri" w:hAnsi="Calibri" w:cs="Times New Roman"/>
          <w:caps/>
          <w:w w:val="0"/>
          <w:sz w:val="24"/>
          <w:szCs w:val="24"/>
        </w:rPr>
      </w:pPr>
      <w:r>
        <w:rPr>
          <w:rFonts w:ascii="Calibri" w:hAnsi="Calibri" w:cs="Times New Roman"/>
          <w:caps/>
          <w:w w:val="0"/>
          <w:sz w:val="24"/>
          <w:szCs w:val="24"/>
          <w:lang w:val="en-GB"/>
        </w:rPr>
        <w:t xml:space="preserve">ASSETS, SUB-CONTRACTS AND SOFTWARE </w:t>
      </w:r>
      <w:bookmarkStart w:id="44" w:name="_Ref127425768"/>
      <w:bookmarkEnd w:id="43"/>
    </w:p>
    <w:p w14:paraId="6DE2FD71" w14:textId="422B532C" w:rsidR="00D950BA" w:rsidRDefault="0069433F">
      <w:pPr>
        <w:pStyle w:val="Heading3"/>
        <w:keepLines w:val="0"/>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Following </w:t>
      </w:r>
      <w:r w:rsidR="001167F7">
        <w:rPr>
          <w:rFonts w:ascii="Calibri" w:hAnsi="Calibri" w:cs="Times New Roman"/>
          <w:w w:val="0"/>
          <w:sz w:val="24"/>
          <w:szCs w:val="24"/>
          <w:lang w:val="en-GB"/>
        </w:rPr>
        <w:t xml:space="preserve">any Service Recipient Exit or termination (in whole or in part) or expiry of this Agreement and during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 the Supplier shall not, without the Authority's prior written consent:</w:t>
      </w:r>
      <w:bookmarkEnd w:id="44"/>
    </w:p>
    <w:p w14:paraId="3821D1F6"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terminate, enter into or vary any Sub</w:t>
      </w:r>
      <w:r>
        <w:rPr>
          <w:rFonts w:ascii="Calibri" w:hAnsi="Calibri" w:cs="Times New Roman"/>
          <w:w w:val="0"/>
          <w:sz w:val="24"/>
          <w:szCs w:val="24"/>
          <w:lang w:val="en-GB"/>
        </w:rPr>
        <w:noBreakHyphen/>
        <w:t xml:space="preserve">contract except to the extent that such change does not or will not affect the provision of Services or the </w:t>
      </w:r>
      <w:proofErr w:type="gramStart"/>
      <w:r>
        <w:rPr>
          <w:rFonts w:ascii="Calibri" w:hAnsi="Calibri" w:cs="Times New Roman"/>
          <w:w w:val="0"/>
          <w:sz w:val="24"/>
          <w:szCs w:val="24"/>
          <w:lang w:val="en-GB"/>
        </w:rPr>
        <w:t>Charges;</w:t>
      </w:r>
      <w:proofErr w:type="gramEnd"/>
    </w:p>
    <w:p w14:paraId="0480923A"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(subject to normal maintenance requirements) make material modifications to, or dispose of, any existing Assets or acquire any new Assets; or</w:t>
      </w:r>
    </w:p>
    <w:p w14:paraId="537675F7" w14:textId="77777777" w:rsidR="0069433F"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terminate, enter into or vary any licence for software in connection with the Services.</w:t>
      </w:r>
      <w:bookmarkStart w:id="45" w:name="_Ref127426626"/>
    </w:p>
    <w:p w14:paraId="32324388" w14:textId="07313A1E" w:rsidR="00DE315F" w:rsidRPr="0045510A" w:rsidRDefault="0069433F" w:rsidP="0045510A">
      <w:pPr>
        <w:pStyle w:val="Heading3"/>
        <w:keepLines w:val="0"/>
        <w:widowControl/>
        <w:numPr>
          <w:ilvl w:val="2"/>
          <w:numId w:val="46"/>
        </w:numPr>
        <w:tabs>
          <w:tab w:val="left" w:pos="709"/>
        </w:tabs>
        <w:rPr>
          <w:rFonts w:cs="Times New Roman"/>
          <w:w w:val="0"/>
          <w:szCs w:val="24"/>
        </w:rPr>
      </w:pPr>
      <w:r>
        <w:rPr>
          <w:rFonts w:ascii="Calibri" w:hAnsi="Calibri" w:cs="Times New Roman"/>
          <w:w w:val="0"/>
          <w:sz w:val="24"/>
          <w:szCs w:val="24"/>
          <w:lang w:val="en-GB"/>
        </w:rPr>
        <w:t xml:space="preserve">Within twenty (20) Working Days of receipt of the up-to-date Registers provided by the Supplier pursuant to Paragraph </w:t>
      </w:r>
      <w:r w:rsidR="0045510A">
        <w:rPr>
          <w:rFonts w:ascii="Calibri" w:hAnsi="Calibri" w:cs="Times New Roman"/>
          <w:w w:val="0"/>
          <w:sz w:val="24"/>
          <w:szCs w:val="24"/>
          <w:lang w:val="en-GB"/>
        </w:rPr>
        <w:t>(</w:t>
      </w:r>
      <w:r w:rsidR="0045510A" w:rsidRPr="0045510A">
        <w:rPr>
          <w:rFonts w:ascii="Calibri" w:hAnsi="Calibri" w:cs="Times New Roman"/>
          <w:w w:val="0"/>
          <w:sz w:val="24"/>
          <w:szCs w:val="24"/>
          <w:lang w:val="en-GB"/>
        </w:rPr>
        <w:t>e), the Authority shall provide written notice to the Supplier setting out:</w:t>
      </w:r>
    </w:p>
    <w:p w14:paraId="4D5574B9" w14:textId="77777777" w:rsidR="00DE315F" w:rsidRDefault="00DE315F">
      <w:pPr>
        <w:pStyle w:val="Heading4"/>
        <w:widowControl/>
        <w:numPr>
          <w:ilvl w:val="3"/>
          <w:numId w:val="31"/>
        </w:numPr>
        <w:tabs>
          <w:tab w:val="left" w:pos="1419"/>
        </w:tabs>
        <w:rPr>
          <w:rFonts w:ascii="Calibri" w:hAnsi="Calibri" w:cs="Times New Roman"/>
          <w:w w:val="0"/>
          <w:sz w:val="24"/>
          <w:szCs w:val="24"/>
        </w:rPr>
      </w:pPr>
      <w:bookmarkStart w:id="46" w:name="_Ref443913927"/>
      <w:bookmarkStart w:id="47" w:name="_Ref27373383"/>
      <w:r>
        <w:rPr>
          <w:rFonts w:ascii="Calibri" w:hAnsi="Calibri" w:cs="Times New Roman"/>
          <w:w w:val="0"/>
          <w:sz w:val="24"/>
          <w:szCs w:val="24"/>
          <w:lang w:val="en-GB"/>
        </w:rPr>
        <w:t>which, if any, of the Assets the Authority requires to be transferred to the Authority</w:t>
      </w:r>
      <w:r w:rsidR="001167F7">
        <w:rPr>
          <w:rFonts w:ascii="Calibri" w:hAnsi="Calibri" w:cs="Times New Roman"/>
          <w:w w:val="0"/>
          <w:sz w:val="24"/>
          <w:szCs w:val="24"/>
          <w:lang w:val="en-GB"/>
        </w:rPr>
        <w:t>, a Service Recipient and/or the Replacement Supplier ("</w:t>
      </w:r>
      <w:r w:rsidR="001167F7">
        <w:rPr>
          <w:rFonts w:ascii="Calibri" w:hAnsi="Calibri" w:cs="Times New Roman"/>
          <w:b/>
          <w:w w:val="0"/>
          <w:sz w:val="24"/>
          <w:szCs w:val="24"/>
          <w:lang w:val="en-GB"/>
        </w:rPr>
        <w:t>Transferring Assets</w:t>
      </w:r>
      <w:r w:rsidR="001167F7">
        <w:rPr>
          <w:rFonts w:ascii="Calibri" w:hAnsi="Calibri" w:cs="Times New Roman"/>
          <w:w w:val="0"/>
          <w:sz w:val="24"/>
          <w:szCs w:val="24"/>
          <w:lang w:val="en-GB"/>
        </w:rPr>
        <w:t>"</w:t>
      </w:r>
      <w:proofErr w:type="gramStart"/>
      <w:r w:rsidR="001167F7">
        <w:rPr>
          <w:rFonts w:ascii="Calibri" w:hAnsi="Calibri" w:cs="Times New Roman"/>
          <w:w w:val="0"/>
          <w:sz w:val="24"/>
          <w:szCs w:val="24"/>
          <w:lang w:val="en-GB"/>
        </w:rPr>
        <w:t>);</w:t>
      </w:r>
      <w:bookmarkEnd w:id="46"/>
      <w:proofErr w:type="gramEnd"/>
      <w:r w:rsidR="001167F7">
        <w:rPr>
          <w:rFonts w:ascii="Calibri" w:hAnsi="Calibri" w:cs="Times New Roman"/>
          <w:w w:val="0"/>
          <w:sz w:val="24"/>
          <w:szCs w:val="24"/>
          <w:lang w:val="en-GB"/>
        </w:rPr>
        <w:t xml:space="preserve"> </w:t>
      </w:r>
      <w:bookmarkEnd w:id="47"/>
    </w:p>
    <w:p w14:paraId="626BBF83" w14:textId="77777777" w:rsidR="00DE315F" w:rsidRDefault="00DE315F">
      <w:pPr>
        <w:pStyle w:val="Heading4"/>
        <w:widowControl/>
        <w:numPr>
          <w:ilvl w:val="3"/>
          <w:numId w:val="28"/>
        </w:numPr>
        <w:tabs>
          <w:tab w:val="left" w:pos="1419"/>
        </w:tabs>
        <w:ind w:left="1418"/>
        <w:rPr>
          <w:rFonts w:ascii="Calibri" w:hAnsi="Calibri" w:cs="Times New Roman"/>
          <w:w w:val="0"/>
          <w:sz w:val="24"/>
          <w:szCs w:val="24"/>
        </w:rPr>
      </w:pPr>
      <w:bookmarkStart w:id="48" w:name="_Ref444595982"/>
      <w:bookmarkStart w:id="49" w:name="_Ref127958943"/>
      <w:r>
        <w:rPr>
          <w:rFonts w:ascii="Calibri" w:hAnsi="Calibri" w:cs="Times New Roman"/>
          <w:w w:val="0"/>
          <w:sz w:val="24"/>
          <w:szCs w:val="24"/>
          <w:lang w:val="en-GB"/>
        </w:rPr>
        <w:t>which, if any, of:</w:t>
      </w:r>
      <w:bookmarkEnd w:id="48"/>
    </w:p>
    <w:p w14:paraId="5A9EEA6B" w14:textId="77777777" w:rsidR="00DE315F" w:rsidRDefault="00DE315F">
      <w:pPr>
        <w:pStyle w:val="Heading5"/>
        <w:keepLines w:val="0"/>
        <w:widowControl/>
        <w:numPr>
          <w:ilvl w:val="4"/>
          <w:numId w:val="28"/>
        </w:numPr>
        <w:tabs>
          <w:tab w:val="left" w:pos="1418"/>
        </w:tabs>
        <w:ind w:left="2117" w:hanging="706"/>
        <w:rPr>
          <w:rFonts w:ascii="Calibri" w:hAnsi="Calibri" w:cs="Times New Roman"/>
          <w:w w:val="0"/>
          <w:sz w:val="24"/>
          <w:szCs w:val="24"/>
        </w:rPr>
      </w:pPr>
      <w:r>
        <w:rPr>
          <w:rFonts w:ascii="Calibri" w:hAnsi="Calibri" w:cs="Times New Roman"/>
          <w:w w:val="0"/>
          <w:sz w:val="24"/>
          <w:szCs w:val="24"/>
          <w:lang w:val="en-GB"/>
        </w:rPr>
        <w:lastRenderedPageBreak/>
        <w:t xml:space="preserve">the Exclusive Assets that are not Transferring Assets; and </w:t>
      </w:r>
    </w:p>
    <w:p w14:paraId="1D93DEF1" w14:textId="77777777" w:rsidR="00DE315F" w:rsidRDefault="00DE315F">
      <w:pPr>
        <w:pStyle w:val="Heading5"/>
        <w:keepLines w:val="0"/>
        <w:widowControl/>
        <w:numPr>
          <w:ilvl w:val="4"/>
          <w:numId w:val="28"/>
        </w:numPr>
        <w:tabs>
          <w:tab w:val="left" w:pos="1418"/>
        </w:tabs>
        <w:ind w:left="2117" w:hanging="706"/>
        <w:rPr>
          <w:rFonts w:ascii="Calibri" w:hAnsi="Calibri" w:cs="Times New Roman"/>
          <w:w w:val="0"/>
          <w:sz w:val="24"/>
          <w:szCs w:val="24"/>
        </w:rPr>
      </w:pPr>
      <w:r>
        <w:rPr>
          <w:rFonts w:ascii="Calibri" w:hAnsi="Calibri" w:cs="Times New Roman"/>
          <w:w w:val="0"/>
          <w:sz w:val="24"/>
          <w:szCs w:val="24"/>
          <w:lang w:val="en-GB"/>
        </w:rPr>
        <w:t>the Non-Exclusive Assets,</w:t>
      </w:r>
    </w:p>
    <w:p w14:paraId="4CDC95BF" w14:textId="77777777" w:rsidR="00DE315F" w:rsidRDefault="00DE315F">
      <w:pPr>
        <w:widowControl/>
        <w:ind w:left="1406" w:firstLine="11"/>
        <w:rPr>
          <w:rFonts w:ascii="Calibri" w:hAnsi="Calibri" w:cs="Times New Roman"/>
          <w:w w:val="0"/>
          <w:sz w:val="24"/>
          <w:szCs w:val="24"/>
        </w:rPr>
      </w:pPr>
      <w:r>
        <w:rPr>
          <w:rFonts w:ascii="Calibri" w:hAnsi="Calibri" w:cs="Times New Roman"/>
          <w:w w:val="0"/>
          <w:sz w:val="24"/>
          <w:szCs w:val="24"/>
          <w:lang w:val="en-GB"/>
        </w:rPr>
        <w:t>the Authority, Service Recipients and/or the Replacement Supplier requires the continued use of; and</w:t>
      </w:r>
    </w:p>
    <w:p w14:paraId="4569A431" w14:textId="77777777" w:rsidR="00DE315F" w:rsidRDefault="00DE315F">
      <w:pPr>
        <w:pStyle w:val="Heading4"/>
        <w:keepLines w:val="0"/>
        <w:widowControl/>
        <w:numPr>
          <w:ilvl w:val="3"/>
          <w:numId w:val="28"/>
        </w:numPr>
        <w:tabs>
          <w:tab w:val="left" w:pos="1419"/>
        </w:tabs>
        <w:ind w:left="1412" w:hanging="706"/>
        <w:rPr>
          <w:rFonts w:ascii="Calibri" w:hAnsi="Calibri" w:cs="Times New Roman"/>
          <w:w w:val="0"/>
          <w:sz w:val="24"/>
          <w:szCs w:val="24"/>
        </w:rPr>
      </w:pPr>
      <w:bookmarkStart w:id="50" w:name="_Ref444611633"/>
      <w:r>
        <w:rPr>
          <w:rFonts w:ascii="Calibri" w:hAnsi="Calibri" w:cs="Times New Roman"/>
          <w:w w:val="0"/>
          <w:sz w:val="24"/>
          <w:szCs w:val="24"/>
          <w:lang w:val="en-GB"/>
        </w:rPr>
        <w:t xml:space="preserve">which, if any, of the Sub-contracts the Authority does not require to be assigned or novated to the Authority, a Service Recipient and/or the Replacement Supplier and all other Sub-contracts shall be the </w:t>
      </w:r>
      <w:r>
        <w:rPr>
          <w:rFonts w:ascii="Calibri" w:hAnsi="Calibri" w:cs="Times New Roman"/>
          <w:b/>
          <w:w w:val="0"/>
          <w:sz w:val="24"/>
          <w:szCs w:val="24"/>
          <w:lang w:val="en-GB"/>
        </w:rPr>
        <w:t>"Transferring Contracts"</w:t>
      </w:r>
      <w:r>
        <w:rPr>
          <w:rFonts w:ascii="Calibri" w:hAnsi="Calibri" w:cs="Times New Roman"/>
          <w:w w:val="0"/>
          <w:sz w:val="24"/>
          <w:szCs w:val="24"/>
          <w:lang w:val="en-GB"/>
        </w:rPr>
        <w:t>,</w:t>
      </w:r>
      <w:bookmarkEnd w:id="49"/>
      <w:bookmarkEnd w:id="50"/>
    </w:p>
    <w:p w14:paraId="00CCC38C" w14:textId="5BAD1ECC" w:rsidR="00DE315F" w:rsidRDefault="00DE315F">
      <w:pPr>
        <w:pStyle w:val="Heading3"/>
        <w:keepLines w:val="0"/>
        <w:widowControl/>
        <w:tabs>
          <w:tab w:val="clear" w:pos="709"/>
        </w:tabs>
        <w:ind w:left="1412" w:firstLine="28"/>
        <w:rPr>
          <w:rFonts w:ascii="Calibri" w:hAnsi="Calibri" w:cs="Times New Roman"/>
          <w:w w:val="0"/>
          <w:sz w:val="24"/>
          <w:szCs w:val="24"/>
        </w:rPr>
      </w:pPr>
      <w:r>
        <w:rPr>
          <w:rFonts w:ascii="Calibri" w:hAnsi="Calibri" w:cs="Times New Roman"/>
          <w:w w:val="0"/>
          <w:sz w:val="24"/>
          <w:szCs w:val="24"/>
          <w:lang w:val="en-GB"/>
        </w:rPr>
        <w:t>in order for the Authority, a Service Recipient and/or its Replacement Supplier to provide the Services from the expiry of the</w:t>
      </w:r>
      <w:r w:rsidR="003B0D48">
        <w:rPr>
          <w:rFonts w:ascii="Calibri" w:hAnsi="Calibri" w:cs="Times New Roman"/>
          <w:w w:val="0"/>
          <w:sz w:val="24"/>
          <w:szCs w:val="24"/>
          <w:lang w:val="en-GB"/>
        </w:rPr>
        <w:t xml:space="preserve"> relevant Transition Assistance Period. The Supplier shall freeze the lists of Transferring Assets and Transferring Contracts and shall update them (with the Authority’s prior written consent) only as and when changes are required in order to continue the fulfilment of the Transferring Services in the Ordinary Course of Business.  Where requested by the Authority</w:t>
      </w:r>
      <w:r w:rsidR="001167F7">
        <w:rPr>
          <w:rFonts w:ascii="Calibri" w:hAnsi="Calibri" w:cs="Times New Roman"/>
          <w:w w:val="0"/>
          <w:sz w:val="24"/>
          <w:szCs w:val="24"/>
          <w:lang w:val="en-GB"/>
        </w:rPr>
        <w:t xml:space="preserve">. a Service Recipient and/or </w:t>
      </w:r>
      <w:r w:rsidR="002E54B9">
        <w:rPr>
          <w:rFonts w:ascii="Calibri" w:hAnsi="Calibri" w:cs="Times New Roman"/>
          <w:w w:val="0"/>
          <w:sz w:val="24"/>
          <w:szCs w:val="24"/>
          <w:lang w:val="en-GB"/>
        </w:rPr>
        <w:t>the Replacement Supplier, the Supplier shall provide all reasonable assistance to the Authority</w:t>
      </w:r>
      <w:r w:rsidR="000F1DBA">
        <w:rPr>
          <w:rFonts w:ascii="Calibri" w:hAnsi="Calibri" w:cs="Times New Roman"/>
          <w:w w:val="0"/>
          <w:sz w:val="24"/>
          <w:szCs w:val="24"/>
          <w:lang w:val="en-GB"/>
        </w:rPr>
        <w:t>, a Service Recipient and/or its Replacement Supplier to enable it to determine which Transferring Assets and Transferable Contracts the Authority</w:t>
      </w:r>
      <w:r w:rsidR="001167F7">
        <w:rPr>
          <w:rFonts w:ascii="Calibri" w:hAnsi="Calibri" w:cs="Times New Roman"/>
          <w:w w:val="0"/>
          <w:sz w:val="24"/>
          <w:szCs w:val="24"/>
          <w:lang w:val="en-GB"/>
        </w:rPr>
        <w:t xml:space="preserve">, a Service Recipient and/or </w:t>
      </w:r>
      <w:r w:rsidR="002E54B9">
        <w:rPr>
          <w:rFonts w:ascii="Calibri" w:hAnsi="Calibri" w:cs="Times New Roman"/>
          <w:w w:val="0"/>
          <w:sz w:val="24"/>
          <w:szCs w:val="24"/>
          <w:lang w:val="en-GB"/>
        </w:rPr>
        <w:t xml:space="preserve">the Replacement Supplier requires to provide the Services. </w:t>
      </w:r>
    </w:p>
    <w:p w14:paraId="4A7679DF" w14:textId="36B218D6" w:rsidR="00D950BA" w:rsidRDefault="00DE315F">
      <w:pPr>
        <w:pStyle w:val="Heading3"/>
        <w:keepLines w:val="0"/>
        <w:widowControl/>
        <w:numPr>
          <w:ilvl w:val="2"/>
          <w:numId w:val="46"/>
        </w:numPr>
        <w:tabs>
          <w:tab w:val="left" w:pos="709"/>
        </w:tabs>
        <w:rPr>
          <w:rFonts w:ascii="Calibri" w:hAnsi="Calibri" w:cs="Times New Roman"/>
          <w:w w:val="0"/>
          <w:sz w:val="24"/>
          <w:szCs w:val="24"/>
          <w:lang w:val="en-GB"/>
        </w:rPr>
      </w:pPr>
      <w:bookmarkStart w:id="51" w:name="_Ref127425863"/>
      <w:bookmarkEnd w:id="45"/>
      <w:r>
        <w:rPr>
          <w:rFonts w:ascii="Calibri" w:hAnsi="Calibri" w:cs="Times New Roman"/>
          <w:w w:val="0"/>
          <w:sz w:val="24"/>
          <w:szCs w:val="24"/>
          <w:lang w:val="en-GB"/>
        </w:rPr>
        <w:t>With effect from the expiry of the</w:t>
      </w:r>
      <w:r w:rsidR="003B0D48">
        <w:rPr>
          <w:rFonts w:ascii="Calibri" w:hAnsi="Calibri" w:cs="Times New Roman"/>
          <w:w w:val="0"/>
          <w:sz w:val="24"/>
          <w:szCs w:val="24"/>
          <w:lang w:val="en-GB"/>
        </w:rPr>
        <w:t xml:space="preserve"> relevant </w:t>
      </w:r>
      <w:r w:rsidR="00AC3DD6">
        <w:rPr>
          <w:rFonts w:ascii="Calibri" w:hAnsi="Calibri" w:cs="Times New Roman"/>
          <w:w w:val="0"/>
          <w:sz w:val="24"/>
          <w:szCs w:val="24"/>
          <w:lang w:val="en-GB"/>
        </w:rPr>
        <w:t>Transition Assistance Period, should the Authority so require, the Supplier shall</w:t>
      </w:r>
      <w:r w:rsidR="00AC3DD6">
        <w:rPr>
          <w:rFonts w:ascii="Calibri" w:hAnsi="Calibri" w:cs="Times New Roman"/>
          <w:w w:val="0"/>
          <w:sz w:val="24"/>
          <w:szCs w:val="24"/>
          <w:lang w:val="x-none"/>
        </w:rPr>
        <w:t xml:space="preserve"> </w:t>
      </w:r>
      <w:r w:rsidR="00AC3DD6">
        <w:rPr>
          <w:rFonts w:ascii="Calibri" w:hAnsi="Calibri" w:cs="Times New Roman"/>
          <w:w w:val="0"/>
          <w:sz w:val="24"/>
          <w:szCs w:val="24"/>
          <w:lang w:val="en-GB"/>
        </w:rPr>
        <w:t xml:space="preserve"> be obliged to sell the Transferring Assets to the Authority</w:t>
      </w:r>
      <w:r w:rsidR="00693A0D">
        <w:rPr>
          <w:rFonts w:ascii="Calibri" w:hAnsi="Calibri" w:cs="Times New Roman"/>
          <w:w w:val="0"/>
          <w:sz w:val="24"/>
          <w:szCs w:val="24"/>
          <w:lang w:val="en-GB"/>
        </w:rPr>
        <w:t xml:space="preserve">, </w:t>
      </w:r>
      <w:r w:rsidR="001167F7">
        <w:rPr>
          <w:rFonts w:ascii="Calibri" w:hAnsi="Calibri" w:cs="Times New Roman"/>
          <w:w w:val="0"/>
          <w:sz w:val="24"/>
          <w:szCs w:val="24"/>
          <w:lang w:val="en-GB"/>
        </w:rPr>
        <w:t xml:space="preserve">a </w:t>
      </w:r>
      <w:r w:rsidR="00693A0D">
        <w:rPr>
          <w:rFonts w:ascii="Calibri" w:hAnsi="Calibri" w:cs="Times New Roman"/>
          <w:w w:val="0"/>
          <w:sz w:val="24"/>
          <w:szCs w:val="24"/>
          <w:lang w:val="en-GB"/>
        </w:rPr>
        <w:t>Service Recipient and/or its nominated Replacement Supplier for a sum in accordance with Fair Market Value and agreed between the parties. The final price may be affected where</w:t>
      </w:r>
      <w:r w:rsidR="0045510A">
        <w:rPr>
          <w:rFonts w:ascii="Calibri" w:hAnsi="Calibri" w:cs="Times New Roman"/>
          <w:w w:val="0"/>
          <w:sz w:val="24"/>
          <w:szCs w:val="24"/>
          <w:lang w:val="en-GB"/>
        </w:rPr>
        <w:t xml:space="preserve"> </w:t>
      </w:r>
      <w:r w:rsidR="0045510A" w:rsidRPr="0045510A">
        <w:rPr>
          <w:rFonts w:ascii="Calibri" w:hAnsi="Calibri" w:cs="Times New Roman"/>
          <w:w w:val="0"/>
          <w:sz w:val="24"/>
          <w:szCs w:val="24"/>
          <w:lang w:val="en-GB"/>
        </w:rPr>
        <w:t>the cost of the Transferring Asset has been partially or fully paid for through the Charges at the time of any Service Recipient Exit or termination (in whole or in part) or expiry of this Agreement, in which case the Authority shall, or shall procure that a Service Recipient shall, pay the Supplier the sum agreed less the amount already paid through the Charges.</w:t>
      </w:r>
    </w:p>
    <w:p w14:paraId="3E2E39B4" w14:textId="07CC6540" w:rsidR="00DE315F" w:rsidRDefault="001167F7">
      <w:pPr>
        <w:pStyle w:val="Heading4"/>
        <w:keepLines w:val="0"/>
        <w:widowControl/>
        <w:numPr>
          <w:ilvl w:val="3"/>
          <w:numId w:val="0"/>
        </w:numPr>
        <w:tabs>
          <w:tab w:val="clear" w:pos="1418"/>
          <w:tab w:val="left" w:pos="1701"/>
        </w:tabs>
        <w:ind w:left="1701" w:hanging="709"/>
        <w:rPr>
          <w:rFonts w:ascii="Calibri" w:hAnsi="Calibri" w:cs="Times New Roman"/>
          <w:w w:val="0"/>
          <w:sz w:val="24"/>
          <w:szCs w:val="24"/>
        </w:rPr>
      </w:pPr>
      <w:r>
        <w:rPr>
          <w:rFonts w:ascii="Calibri" w:hAnsi="Calibri" w:cs="Times New Roman"/>
          <w:w w:val="0"/>
          <w:sz w:val="24"/>
          <w:szCs w:val="24"/>
          <w:lang w:val="en-GB"/>
        </w:rPr>
        <w:t xml:space="preserve"> </w:t>
      </w:r>
    </w:p>
    <w:bookmarkEnd w:id="51"/>
    <w:p w14:paraId="0E687D98" w14:textId="1413BB9C" w:rsidR="00DE315F" w:rsidRDefault="00DE315F">
      <w:pPr>
        <w:pStyle w:val="Heading3"/>
        <w:widowControl/>
        <w:numPr>
          <w:ilvl w:val="2"/>
          <w:numId w:val="46"/>
        </w:numPr>
        <w:tabs>
          <w:tab w:val="left" w:pos="709"/>
        </w:tabs>
        <w:rPr>
          <w:rFonts w:cs="Times New Roman"/>
          <w:w w:val="0"/>
          <w:szCs w:val="24"/>
        </w:rPr>
      </w:pPr>
      <w:r>
        <w:rPr>
          <w:rFonts w:ascii="Calibri" w:hAnsi="Calibri" w:cs="Times New Roman"/>
          <w:w w:val="0"/>
          <w:sz w:val="24"/>
          <w:szCs w:val="24"/>
          <w:lang w:val="en-GB"/>
        </w:rPr>
        <w:t>Risk in the Transferring Assets shall pass to the Authority</w:t>
      </w:r>
      <w:r w:rsidR="00693A0D">
        <w:rPr>
          <w:rFonts w:ascii="Calibri" w:hAnsi="Calibri" w:cs="Times New Roman"/>
          <w:w w:val="0"/>
          <w:sz w:val="24"/>
          <w:szCs w:val="24"/>
          <w:lang w:val="en-GB"/>
        </w:rPr>
        <w:t xml:space="preserve">, a Service Recipient or the Replacement Supplier (as appropriate) at the end of the </w:t>
      </w:r>
      <w:r w:rsidR="003B0D48">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Transition Assistance Period and title to the Transferring Assets shall pass to the Authority</w:t>
      </w:r>
      <w:r w:rsidR="00693A0D">
        <w:rPr>
          <w:rFonts w:ascii="Calibri" w:hAnsi="Calibri" w:cs="Times New Roman"/>
          <w:w w:val="0"/>
          <w:sz w:val="24"/>
          <w:szCs w:val="24"/>
          <w:lang w:val="en-GB"/>
        </w:rPr>
        <w:t>, a Service Recipient or the Replacement Supplier (as appropriate) on payment for the same</w:t>
      </w:r>
      <w:r w:rsidR="003B0D48">
        <w:rPr>
          <w:rFonts w:ascii="Calibri" w:hAnsi="Calibri" w:cs="Times New Roman"/>
          <w:w w:val="0"/>
          <w:sz w:val="24"/>
          <w:szCs w:val="24"/>
          <w:lang w:val="en-GB"/>
        </w:rPr>
        <w:t>.</w:t>
      </w:r>
    </w:p>
    <w:p w14:paraId="59A6E378" w14:textId="6441D934" w:rsidR="00DE315F" w:rsidRDefault="00DE315F">
      <w:pPr>
        <w:pStyle w:val="Heading3"/>
        <w:widowControl/>
        <w:numPr>
          <w:ilvl w:val="2"/>
          <w:numId w:val="46"/>
        </w:numPr>
        <w:tabs>
          <w:tab w:val="left" w:pos="709"/>
        </w:tabs>
        <w:rPr>
          <w:rFonts w:cs="Times New Roman"/>
          <w:w w:val="0"/>
          <w:szCs w:val="24"/>
        </w:rPr>
      </w:pPr>
      <w:bookmarkStart w:id="52" w:name="_Ref127425261"/>
      <w:r>
        <w:rPr>
          <w:rFonts w:ascii="Calibri" w:hAnsi="Calibri" w:cs="Times New Roman"/>
          <w:w w:val="0"/>
          <w:sz w:val="24"/>
          <w:szCs w:val="24"/>
          <w:lang w:val="en-GB"/>
        </w:rPr>
        <w:t>Where the Supplier is notified in accordance with Paragraph 9.2</w:t>
      </w:r>
      <w:r w:rsidR="00734458">
        <w:rPr>
          <w:rFonts w:ascii="Calibri" w:hAnsi="Calibri" w:cs="Times New Roman"/>
          <w:w w:val="0"/>
          <w:sz w:val="24"/>
          <w:szCs w:val="24"/>
          <w:lang w:val="en-GB"/>
        </w:rPr>
        <w:t xml:space="preserve"> (</w:t>
      </w:r>
      <w:r w:rsidR="00734458" w:rsidRPr="00734458">
        <w:rPr>
          <w:rFonts w:ascii="Calibri" w:hAnsi="Calibri" w:cs="Times New Roman"/>
          <w:w w:val="0"/>
          <w:sz w:val="24"/>
          <w:szCs w:val="24"/>
          <w:lang w:val="en-GB"/>
        </w:rPr>
        <w:t>b) that the Authority, a Service Recipient and/or the Replacement Supplier requires continued use of any Exclusive Assets that are not Transferring Assets or any Non-Exclusive Assets, the Supplier shall as soon as reasonably practicable:</w:t>
      </w:r>
    </w:p>
    <w:p w14:paraId="62940AA7" w14:textId="77777777" w:rsidR="00DE315F" w:rsidRDefault="00DE315F">
      <w:pPr>
        <w:pStyle w:val="Heading4"/>
        <w:keepLines w:val="0"/>
        <w:widowControl/>
        <w:numPr>
          <w:ilvl w:val="3"/>
          <w:numId w:val="32"/>
        </w:numPr>
        <w:tabs>
          <w:tab w:val="left" w:pos="1419"/>
        </w:tabs>
        <w:rPr>
          <w:rFonts w:ascii="Calibri" w:hAnsi="Calibri" w:cs="Times New Roman"/>
          <w:w w:val="0"/>
          <w:sz w:val="24"/>
          <w:szCs w:val="24"/>
        </w:rPr>
      </w:pPr>
      <w:r>
        <w:rPr>
          <w:rFonts w:ascii="Calibri" w:hAnsi="Calibri" w:cs="Times New Roman"/>
          <w:w w:val="0"/>
          <w:sz w:val="24"/>
          <w:szCs w:val="24"/>
          <w:lang w:val="en-GB"/>
        </w:rPr>
        <w:lastRenderedPageBreak/>
        <w:t>procure a non-exclusive, perpetual, royalty-free licence (or licence on such other terms that have been agreed by the Authority) for the Authority, a Service Recipient and/or the Replacement Supplier to use such assets (with a right of sub-licence or assignment on the same terms); or failing which</w:t>
      </w:r>
    </w:p>
    <w:p w14:paraId="64698F65" w14:textId="77777777" w:rsidR="00DE315F" w:rsidRDefault="00DE315F">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procure a suitable alternative to such assets and the Authority, a Service Recipient or the Replacement Supplier shall bear the reasonable proven costs of procuring the same.</w:t>
      </w:r>
    </w:p>
    <w:p w14:paraId="40AEF0A8" w14:textId="31EF8222" w:rsidR="00DE315F" w:rsidRDefault="00DE315F">
      <w:pPr>
        <w:pStyle w:val="Heading3"/>
        <w:widowControl/>
        <w:numPr>
          <w:ilvl w:val="2"/>
          <w:numId w:val="46"/>
        </w:numPr>
        <w:tabs>
          <w:tab w:val="left" w:pos="709"/>
        </w:tabs>
        <w:rPr>
          <w:rFonts w:cs="Times New Roman"/>
          <w:w w:val="0"/>
          <w:szCs w:val="24"/>
        </w:rPr>
      </w:pPr>
      <w:bookmarkStart w:id="53" w:name="_Ref127426673"/>
      <w:r>
        <w:rPr>
          <w:rFonts w:ascii="Calibri" w:hAnsi="Calibri" w:cs="Times New Roman"/>
          <w:w w:val="0"/>
          <w:sz w:val="24"/>
          <w:szCs w:val="24"/>
          <w:lang w:val="en-GB"/>
        </w:rPr>
        <w:t xml:space="preserve">During </w:t>
      </w:r>
      <w:r w:rsidR="003B0D48">
        <w:rPr>
          <w:rFonts w:ascii="Calibri" w:hAnsi="Calibri" w:cs="Times New Roman"/>
          <w:w w:val="0"/>
          <w:sz w:val="24"/>
          <w:szCs w:val="24"/>
          <w:lang w:val="en-GB"/>
        </w:rPr>
        <w:t>any Transition Assistance Period, the Supplier shall not vary, terminate, assign, novate, purport to vary, nor allow any of the listed Transferring Contracts used wholly or mainly to provide the Transferring Services to expire, without the Authority’s prior written consent (such consent not to be unreasonably withheld).</w:t>
      </w:r>
      <w:r w:rsidR="003B0D48">
        <w:rPr>
          <w:rFonts w:ascii="Calibri" w:hAnsi="Calibri" w:cs="Times New Roman"/>
          <w:w w:val="0"/>
          <w:sz w:val="24"/>
          <w:szCs w:val="24"/>
          <w:lang w:val="x-none"/>
        </w:rPr>
        <w:t xml:space="preserve"> </w:t>
      </w:r>
    </w:p>
    <w:p w14:paraId="12532424" w14:textId="4C600FB8" w:rsidR="00DE315F" w:rsidRDefault="00DE315F">
      <w:pPr>
        <w:pStyle w:val="Heading3"/>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The Supplier shall as soon as reasonably </w:t>
      </w:r>
      <w:proofErr w:type="gramStart"/>
      <w:r>
        <w:rPr>
          <w:rFonts w:ascii="Calibri" w:hAnsi="Calibri" w:cs="Times New Roman"/>
          <w:w w:val="0"/>
          <w:sz w:val="24"/>
          <w:szCs w:val="24"/>
          <w:lang w:val="en-GB"/>
        </w:rPr>
        <w:t>practicable</w:t>
      </w:r>
      <w:proofErr w:type="gramEnd"/>
      <w:r>
        <w:rPr>
          <w:rFonts w:ascii="Calibri" w:hAnsi="Calibri" w:cs="Times New Roman"/>
          <w:w w:val="0"/>
          <w:sz w:val="24"/>
          <w:szCs w:val="24"/>
          <w:lang w:val="en-GB"/>
        </w:rPr>
        <w:t xml:space="preserve"> assign or procure the novation to the Authority, a Service Recipient and/or the Replacement Supplier of the Transferring Contracts. The Supplier shall provide full copies of the Transferring Contracts to the Authority (and/or a Service Recipient or the Replacement Supplier at the Authority's request) no less than four (4) weeks before the date the novation or assignment is to take effect. The Supplier shall execute such documents and provide such other assistance as the Authority reasonably requires to </w:t>
      </w:r>
      <w:proofErr w:type="gramStart"/>
      <w:r>
        <w:rPr>
          <w:rFonts w:ascii="Calibri" w:hAnsi="Calibri" w:cs="Times New Roman"/>
          <w:w w:val="0"/>
          <w:sz w:val="24"/>
          <w:szCs w:val="24"/>
          <w:lang w:val="en-GB"/>
        </w:rPr>
        <w:t>effect</w:t>
      </w:r>
      <w:proofErr w:type="gramEnd"/>
      <w:r>
        <w:rPr>
          <w:rFonts w:ascii="Calibri" w:hAnsi="Calibri" w:cs="Times New Roman"/>
          <w:w w:val="0"/>
          <w:sz w:val="24"/>
          <w:szCs w:val="24"/>
          <w:lang w:val="en-GB"/>
        </w:rPr>
        <w:t xml:space="preserve"> this novation or assignment</w:t>
      </w:r>
      <w:r w:rsidR="000F1DBA">
        <w:rPr>
          <w:rFonts w:ascii="Calibri" w:hAnsi="Calibri" w:cs="Times New Roman"/>
          <w:w w:val="0"/>
          <w:sz w:val="24"/>
          <w:szCs w:val="24"/>
          <w:lang w:val="en-GB"/>
        </w:rPr>
        <w:t>.</w:t>
      </w:r>
      <w:bookmarkEnd w:id="53"/>
    </w:p>
    <w:p w14:paraId="1A9E3B05" w14:textId="1C47D69E" w:rsidR="00D950BA" w:rsidRDefault="00DE315F">
      <w:pPr>
        <w:pStyle w:val="Heading3"/>
        <w:widowControl/>
        <w:numPr>
          <w:ilvl w:val="2"/>
          <w:numId w:val="46"/>
        </w:numPr>
        <w:tabs>
          <w:tab w:val="left" w:pos="709"/>
        </w:tabs>
        <w:rPr>
          <w:rFonts w:ascii="Calibri" w:hAnsi="Calibri" w:cs="Times New Roman"/>
          <w:w w:val="0"/>
          <w:sz w:val="24"/>
          <w:szCs w:val="24"/>
        </w:rPr>
      </w:pPr>
      <w:bookmarkStart w:id="54" w:name="_Ref37322775"/>
      <w:bookmarkEnd w:id="52"/>
      <w:r>
        <w:rPr>
          <w:rFonts w:ascii="Calibri" w:hAnsi="Calibri" w:cs="Times New Roman"/>
          <w:w w:val="0"/>
          <w:sz w:val="24"/>
          <w:szCs w:val="24"/>
          <w:lang w:val="en-GB"/>
        </w:rPr>
        <w:t>The Authority shall:</w:t>
      </w:r>
    </w:p>
    <w:p w14:paraId="434ADC4C" w14:textId="77777777" w:rsidR="00D950BA" w:rsidRDefault="00D950BA">
      <w:pPr>
        <w:pStyle w:val="Heading4"/>
        <w:keepLines w:val="0"/>
        <w:widowControl/>
        <w:numPr>
          <w:ilvl w:val="3"/>
          <w:numId w:val="33"/>
        </w:numPr>
        <w:tabs>
          <w:tab w:val="left" w:pos="1419"/>
        </w:tabs>
        <w:rPr>
          <w:rFonts w:ascii="Calibri" w:hAnsi="Calibri" w:cs="Times New Roman"/>
          <w:w w:val="0"/>
          <w:sz w:val="24"/>
          <w:szCs w:val="24"/>
        </w:rPr>
      </w:pPr>
      <w:r>
        <w:rPr>
          <w:rFonts w:ascii="Calibri" w:hAnsi="Calibri" w:cs="Times New Roman"/>
          <w:w w:val="0"/>
          <w:sz w:val="24"/>
          <w:szCs w:val="24"/>
          <w:lang w:val="en-GB"/>
        </w:rPr>
        <w:t>accept assignments from the Supplier or join with the Supplier in procuring a novation of each Transferring Contract; and</w:t>
      </w:r>
    </w:p>
    <w:p w14:paraId="29F23344" w14:textId="0B013DE6" w:rsidR="00DE315F"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once a Transferring Contract is novated or assigned to the Authority</w:t>
      </w:r>
      <w:r w:rsidR="003C7079">
        <w:rPr>
          <w:rFonts w:ascii="Calibri" w:hAnsi="Calibri" w:cs="Times New Roman"/>
          <w:w w:val="0"/>
          <w:sz w:val="24"/>
          <w:szCs w:val="24"/>
          <w:lang w:val="en-GB"/>
        </w:rPr>
        <w:t xml:space="preserve">, a Service Recipient and/or the Replacement Supplier, carry out, perform and discharge all </w:t>
      </w:r>
      <w:r w:rsidR="0069433F">
        <w:rPr>
          <w:rFonts w:ascii="Calibri" w:hAnsi="Calibri" w:cs="Times New Roman"/>
          <w:w w:val="0"/>
          <w:sz w:val="24"/>
          <w:szCs w:val="24"/>
          <w:lang w:val="en-GB"/>
        </w:rPr>
        <w:t>of the obligations and liabilities created by or arising under that Transferring Contract and exercise its rights arising under that Transferring Contract, or as applicable, procure that the</w:t>
      </w:r>
      <w:r w:rsidR="003C7079">
        <w:rPr>
          <w:rFonts w:ascii="Calibri" w:hAnsi="Calibri" w:cs="Times New Roman"/>
          <w:w w:val="0"/>
          <w:sz w:val="24"/>
          <w:szCs w:val="24"/>
          <w:lang w:val="en-GB"/>
        </w:rPr>
        <w:t xml:space="preserve"> Service Recipient and/or the Replacement Supplier does the same</w:t>
      </w:r>
      <w:bookmarkEnd w:id="54"/>
    </w:p>
    <w:p w14:paraId="4BA58182" w14:textId="0DE7CF9B" w:rsidR="00DE315F" w:rsidRDefault="00DE315F">
      <w:pPr>
        <w:pStyle w:val="Heading3"/>
        <w:widowControl/>
        <w:numPr>
          <w:ilvl w:val="2"/>
          <w:numId w:val="46"/>
        </w:numPr>
        <w:tabs>
          <w:tab w:val="left" w:pos="709"/>
        </w:tabs>
        <w:rPr>
          <w:rFonts w:cs="Times New Roman"/>
          <w:w w:val="0"/>
          <w:szCs w:val="24"/>
        </w:rPr>
      </w:pPr>
      <w:r>
        <w:rPr>
          <w:rFonts w:ascii="Calibri" w:hAnsi="Calibri" w:cs="Times New Roman"/>
          <w:w w:val="0"/>
          <w:sz w:val="24"/>
          <w:szCs w:val="24"/>
          <w:lang w:val="en-GB"/>
        </w:rPr>
        <w:t>The Supplier shall hold any Transferring Contracts on trust for the Authority until such time as the transfer of the relevant Transferring Contract to the Authority</w:t>
      </w:r>
      <w:r w:rsidR="003C7079">
        <w:rPr>
          <w:rFonts w:ascii="Calibri" w:hAnsi="Calibri" w:cs="Times New Roman"/>
          <w:w w:val="0"/>
          <w:sz w:val="24"/>
          <w:szCs w:val="24"/>
          <w:lang w:val="en-GB"/>
        </w:rPr>
        <w:t xml:space="preserve">, a Service Recipient and/or the Replacement Supplier has been </w:t>
      </w:r>
      <w:proofErr w:type="gramStart"/>
      <w:r w:rsidR="003C7079">
        <w:rPr>
          <w:rFonts w:ascii="Calibri" w:hAnsi="Calibri" w:cs="Times New Roman"/>
          <w:w w:val="0"/>
          <w:sz w:val="24"/>
          <w:szCs w:val="24"/>
          <w:lang w:val="en-GB"/>
        </w:rPr>
        <w:t>effected</w:t>
      </w:r>
      <w:proofErr w:type="gramEnd"/>
    </w:p>
    <w:p w14:paraId="27662ED8" w14:textId="0011EB14" w:rsidR="00DE315F" w:rsidRDefault="00DE315F">
      <w:pPr>
        <w:pStyle w:val="Heading3"/>
        <w:widowControl/>
        <w:numPr>
          <w:ilvl w:val="2"/>
          <w:numId w:val="46"/>
        </w:numPr>
        <w:tabs>
          <w:tab w:val="left" w:pos="709"/>
        </w:tabs>
        <w:rPr>
          <w:rFonts w:cs="Times New Roman"/>
          <w:w w:val="0"/>
          <w:szCs w:val="24"/>
        </w:rPr>
      </w:pPr>
      <w:bookmarkStart w:id="55" w:name="_Ref147996983"/>
      <w:r>
        <w:rPr>
          <w:rFonts w:ascii="Calibri" w:hAnsi="Calibri" w:cs="Times New Roman"/>
          <w:w w:val="0"/>
          <w:sz w:val="24"/>
          <w:szCs w:val="24"/>
          <w:lang w:val="en-GB"/>
        </w:rPr>
        <w:t>The Supplier shall</w:t>
      </w:r>
      <w:r>
        <w:rPr>
          <w:rFonts w:ascii="Calibri" w:hAnsi="Calibri" w:cs="Times New Roman"/>
          <w:b/>
          <w:w w:val="0"/>
          <w:sz w:val="24"/>
          <w:szCs w:val="24"/>
          <w:lang w:val="en-GB"/>
        </w:rPr>
        <w:t xml:space="preserve"> </w:t>
      </w:r>
      <w:r>
        <w:rPr>
          <w:rFonts w:ascii="Calibri" w:hAnsi="Calibri" w:cs="Times New Roman"/>
          <w:w w:val="0"/>
          <w:sz w:val="24"/>
          <w:szCs w:val="24"/>
          <w:lang w:val="en-GB"/>
        </w:rPr>
        <w:t>transfer to the Replacement Supplier the benefit of any manufacturers’ warranties (“</w:t>
      </w:r>
      <w:r>
        <w:rPr>
          <w:rFonts w:ascii="Calibri" w:hAnsi="Calibri" w:cs="Times New Roman"/>
          <w:b/>
          <w:w w:val="0"/>
          <w:sz w:val="24"/>
          <w:szCs w:val="24"/>
          <w:lang w:val="en-GB"/>
        </w:rPr>
        <w:t>Manufacturers’ Warranties</w:t>
      </w:r>
      <w:r>
        <w:rPr>
          <w:rFonts w:ascii="Calibri" w:hAnsi="Calibri" w:cs="Times New Roman"/>
          <w:w w:val="0"/>
          <w:sz w:val="24"/>
          <w:szCs w:val="24"/>
          <w:lang w:val="en-GB"/>
        </w:rPr>
        <w:t>”) applicable wholly to the transferring Services where the Supplier is able to transfer the benefit thereunder.  To the extent that the benefit of any such Manufacturer’s Warranty cannot be transferred to the Replacement Supplier except by way of a novation agreement or by obtaining a consent, an approval, a waiver or the like from the manufacturer or other third party (“</w:t>
      </w:r>
      <w:r>
        <w:rPr>
          <w:rFonts w:ascii="Calibri" w:hAnsi="Calibri" w:cs="Times New Roman"/>
          <w:b/>
          <w:w w:val="0"/>
          <w:sz w:val="24"/>
          <w:szCs w:val="24"/>
          <w:lang w:val="en-GB"/>
        </w:rPr>
        <w:t>Consents</w:t>
      </w:r>
      <w:r>
        <w:rPr>
          <w:rFonts w:ascii="Calibri" w:hAnsi="Calibri" w:cs="Times New Roman"/>
          <w:w w:val="0"/>
          <w:sz w:val="24"/>
          <w:szCs w:val="24"/>
          <w:lang w:val="en-GB"/>
        </w:rPr>
        <w:t>”):</w:t>
      </w:r>
    </w:p>
    <w:p w14:paraId="161FED69" w14:textId="62AE2E20" w:rsidR="00DE315F" w:rsidRDefault="00DE315F">
      <w:pPr>
        <w:pStyle w:val="Heading4"/>
        <w:widowControl/>
        <w:numPr>
          <w:ilvl w:val="3"/>
          <w:numId w:val="34"/>
        </w:numPr>
        <w:tabs>
          <w:tab w:val="left" w:pos="1419"/>
        </w:tabs>
        <w:rPr>
          <w:rFonts w:ascii="Calibri" w:hAnsi="Calibri" w:cs="Times New Roman"/>
          <w:w w:val="0"/>
          <w:sz w:val="24"/>
          <w:szCs w:val="24"/>
        </w:rPr>
      </w:pPr>
      <w:r>
        <w:rPr>
          <w:rFonts w:ascii="Calibri" w:hAnsi="Calibri" w:cs="Times New Roman"/>
          <w:w w:val="0"/>
          <w:sz w:val="24"/>
          <w:szCs w:val="24"/>
          <w:lang w:val="en-GB"/>
        </w:rPr>
        <w:lastRenderedPageBreak/>
        <w:t>the Supplier shall (unless otherwise agreed) use commercially reasonable efforts to procure such Consents or the novation of the relevant Manufacturers’ Warranties to the Replacement Supplier; and</w:t>
      </w:r>
    </w:p>
    <w:p w14:paraId="61E39FEC" w14:textId="29A4AC42" w:rsidR="00DE315F" w:rsidRDefault="00DE315F">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unless or until any such Manufacturers’ Warranties are so novated or any necessary Consent is obtained, the Supplier will receive and hold the benefit of the relevant Manufacturers’ Warranties for the Replacement Supplier and the Authority will pay or reimburse any sums (as agreed between the Parties) properly payable in connection with such after each Services Transfer Date, as the case may be. </w:t>
      </w:r>
    </w:p>
    <w:bookmarkEnd w:id="55"/>
    <w:p w14:paraId="747B0536" w14:textId="2D713B2A" w:rsidR="00DE315F" w:rsidRDefault="00DE315F">
      <w:pPr>
        <w:pStyle w:val="Heading3"/>
        <w:widowControl/>
        <w:numPr>
          <w:ilvl w:val="2"/>
          <w:numId w:val="46"/>
        </w:numPr>
        <w:tabs>
          <w:tab w:val="left" w:pos="709"/>
        </w:tabs>
        <w:rPr>
          <w:rFonts w:cs="Times New Roman"/>
          <w:w w:val="0"/>
          <w:szCs w:val="24"/>
        </w:rPr>
      </w:pPr>
      <w:r>
        <w:rPr>
          <w:rFonts w:ascii="Calibri" w:hAnsi="Calibri" w:cs="Times New Roman"/>
          <w:w w:val="0"/>
          <w:sz w:val="24"/>
          <w:szCs w:val="24"/>
          <w:lang w:val="en-GB"/>
        </w:rPr>
        <w:t>Except where the Authority has expressly agreed through the Change Control Procedure that a waiver shall apply in respect of a particular specified Transferring Contract, the Supplier shall pay any fees required for the transfer of the Transferring Contracts.</w:t>
      </w:r>
      <w:r>
        <w:rPr>
          <w:rFonts w:ascii="Calibri" w:hAnsi="Calibri" w:cs="Times New Roman"/>
          <w:w w:val="0"/>
          <w:sz w:val="24"/>
          <w:szCs w:val="24"/>
          <w:lang w:val="x-none"/>
        </w:rPr>
        <w:t xml:space="preserve"> </w:t>
      </w:r>
    </w:p>
    <w:p w14:paraId="2E83D8B6" w14:textId="6C928288" w:rsidR="00DE315F" w:rsidRDefault="00DE315F">
      <w:pPr>
        <w:pStyle w:val="Heading3"/>
        <w:widowControl/>
        <w:numPr>
          <w:ilvl w:val="2"/>
          <w:numId w:val="46"/>
        </w:numPr>
        <w:tabs>
          <w:tab w:val="left" w:pos="709"/>
        </w:tabs>
        <w:rPr>
          <w:rFonts w:cs="Times New Roman"/>
          <w:w w:val="0"/>
          <w:szCs w:val="24"/>
        </w:rPr>
      </w:pPr>
      <w:r>
        <w:rPr>
          <w:rFonts w:ascii="Calibri" w:hAnsi="Calibri" w:cs="Times New Roman"/>
          <w:w w:val="0"/>
          <w:sz w:val="24"/>
          <w:szCs w:val="24"/>
          <w:lang w:val="en-GB"/>
        </w:rPr>
        <w:t>The Supplier shall indemnify the Authority</w:t>
      </w:r>
      <w:r w:rsidR="001167F7">
        <w:rPr>
          <w:rFonts w:ascii="Calibri" w:hAnsi="Calibri" w:cs="Times New Roman"/>
          <w:w w:val="0"/>
          <w:sz w:val="24"/>
          <w:szCs w:val="24"/>
          <w:lang w:val="en-GB"/>
        </w:rPr>
        <w:t>,</w:t>
      </w:r>
      <w:r w:rsidR="003C7079">
        <w:rPr>
          <w:rFonts w:ascii="Calibri" w:hAnsi="Calibri" w:cs="Times New Roman"/>
          <w:w w:val="0"/>
          <w:sz w:val="24"/>
          <w:szCs w:val="24"/>
          <w:lang w:val="en-GB"/>
        </w:rPr>
        <w:t xml:space="preserve"> the Service Recipients and the Replacement Supplier</w:t>
      </w:r>
      <w:r w:rsidR="001167F7">
        <w:rPr>
          <w:rFonts w:ascii="Calibri" w:hAnsi="Calibri" w:cs="Times New Roman"/>
          <w:w w:val="0"/>
          <w:sz w:val="24"/>
          <w:szCs w:val="24"/>
          <w:lang w:val="en-GB"/>
        </w:rPr>
        <w:t xml:space="preserve"> (as applicable) against each loss, liability and cost arising out of any claims made by a counterparty to a Transferring Contract which is assigned or novated to the Authority, </w:t>
      </w:r>
      <w:r w:rsidR="003C7079">
        <w:rPr>
          <w:rFonts w:ascii="Calibri" w:hAnsi="Calibri" w:cs="Times New Roman"/>
          <w:w w:val="0"/>
          <w:sz w:val="24"/>
          <w:szCs w:val="24"/>
          <w:lang w:val="en-GB"/>
        </w:rPr>
        <w:t xml:space="preserve">a Service Recipient </w:t>
      </w:r>
      <w:r w:rsidR="001167F7">
        <w:rPr>
          <w:rFonts w:ascii="Calibri" w:hAnsi="Calibri" w:cs="Times New Roman"/>
          <w:w w:val="0"/>
          <w:sz w:val="24"/>
          <w:szCs w:val="24"/>
          <w:lang w:val="en-GB"/>
        </w:rPr>
        <w:t>and/</w:t>
      </w:r>
      <w:r w:rsidR="003C7079">
        <w:rPr>
          <w:rFonts w:ascii="Calibri" w:hAnsi="Calibri" w:cs="Times New Roman"/>
          <w:w w:val="0"/>
          <w:sz w:val="24"/>
          <w:szCs w:val="24"/>
          <w:lang w:val="en-GB"/>
        </w:rPr>
        <w:t xml:space="preserve">or </w:t>
      </w:r>
      <w:r w:rsidR="001167F7">
        <w:rPr>
          <w:rFonts w:ascii="Calibri" w:hAnsi="Calibri" w:cs="Times New Roman"/>
          <w:w w:val="0"/>
          <w:sz w:val="24"/>
          <w:szCs w:val="24"/>
          <w:lang w:val="en-GB"/>
        </w:rPr>
        <w:t xml:space="preserve">the Replacement Supplier pursuant to Paragraph </w:t>
      </w:r>
      <w:r w:rsidR="003524D0">
        <w:rPr>
          <w:rFonts w:ascii="Calibri" w:hAnsi="Calibri" w:cs="Times New Roman"/>
          <w:w w:val="0"/>
          <w:sz w:val="24"/>
          <w:szCs w:val="24"/>
          <w:lang w:val="en-GB"/>
        </w:rPr>
        <w:t>9</w:t>
      </w:r>
      <w:r w:rsidR="008F64F1">
        <w:rPr>
          <w:rFonts w:ascii="Calibri" w:hAnsi="Calibri" w:cs="Times New Roman"/>
          <w:w w:val="0"/>
          <w:sz w:val="24"/>
          <w:szCs w:val="24"/>
          <w:lang w:val="en-GB"/>
        </w:rPr>
        <w:t>.7 in relation to any matters arising prior to the date of assignment or novation of such Sub</w:t>
      </w:r>
      <w:r w:rsidR="008F64F1">
        <w:rPr>
          <w:rFonts w:ascii="Calibri" w:hAnsi="Calibri" w:cs="Times New Roman"/>
          <w:w w:val="0"/>
          <w:sz w:val="24"/>
          <w:szCs w:val="24"/>
          <w:lang w:val="en-GB"/>
        </w:rPr>
        <w:noBreakHyphen/>
        <w:t>contract</w:t>
      </w:r>
      <w:r>
        <w:rPr>
          <w:rFonts w:ascii="Calibri" w:hAnsi="Calibri" w:cs="Times New Roman"/>
          <w:w w:val="0"/>
          <w:sz w:val="24"/>
          <w:szCs w:val="24"/>
          <w:lang w:val="en-GB"/>
        </w:rPr>
        <w:t>.</w:t>
      </w:r>
    </w:p>
    <w:p w14:paraId="131D8DC5" w14:textId="4BA67B2A" w:rsidR="00D950BA" w:rsidRDefault="00DE315F">
      <w:pPr>
        <w:pStyle w:val="Heading3"/>
        <w:widowControl/>
        <w:numPr>
          <w:ilvl w:val="2"/>
          <w:numId w:val="46"/>
        </w:numPr>
        <w:tabs>
          <w:tab w:val="left" w:pos="709"/>
        </w:tabs>
        <w:rPr>
          <w:rFonts w:cs="Times New Roman"/>
          <w:w w:val="0"/>
          <w:szCs w:val="24"/>
        </w:rPr>
      </w:pPr>
      <w:r>
        <w:rPr>
          <w:rFonts w:ascii="Calibri" w:hAnsi="Calibri" w:cs="Times New Roman"/>
          <w:w w:val="0"/>
          <w:sz w:val="24"/>
          <w:szCs w:val="24"/>
          <w:lang w:val="en-GB"/>
        </w:rPr>
        <w:t xml:space="preserve">At any time following a </w:t>
      </w:r>
      <w:r w:rsidR="00AC3DD6">
        <w:rPr>
          <w:rFonts w:ascii="Calibri" w:hAnsi="Calibri" w:cs="Times New Roman"/>
          <w:w w:val="0"/>
          <w:sz w:val="24"/>
          <w:szCs w:val="24"/>
          <w:lang w:val="en-GB"/>
        </w:rPr>
        <w:t xml:space="preserve">Transition </w:t>
      </w:r>
      <w:r w:rsidR="0069433F">
        <w:rPr>
          <w:rFonts w:ascii="Calibri" w:hAnsi="Calibri" w:cs="Times New Roman"/>
          <w:w w:val="0"/>
          <w:sz w:val="24"/>
          <w:szCs w:val="24"/>
          <w:lang w:val="en-GB"/>
        </w:rPr>
        <w:t xml:space="preserve">Assistance Notice, the Supplier shall promptly notify the Authority of any material changes to any enterprise-wide Sub-contract which may have a material impact on the fulfilment of the Transferring Services.   </w:t>
      </w:r>
    </w:p>
    <w:p w14:paraId="6FD47543" w14:textId="4CCFD97E" w:rsidR="00D950BA" w:rsidRDefault="00D950BA" w:rsidP="002E08E0">
      <w:pPr>
        <w:pStyle w:val="AttachmentLevel1"/>
        <w:numPr>
          <w:ilvl w:val="0"/>
          <w:numId w:val="50"/>
        </w:numPr>
        <w:tabs>
          <w:tab w:val="clear" w:pos="643"/>
        </w:tabs>
        <w:rPr>
          <w:rFonts w:ascii="Calibri" w:eastAsia="Times New Roman" w:hAnsi="Calibri"/>
          <w:w w:val="0"/>
          <w:sz w:val="24"/>
          <w:szCs w:val="24"/>
        </w:rPr>
      </w:pPr>
      <w:r>
        <w:rPr>
          <w:rFonts w:ascii="Calibri" w:eastAsia="Times New Roman" w:hAnsi="Calibri"/>
          <w:w w:val="0"/>
          <w:sz w:val="24"/>
          <w:szCs w:val="24"/>
        </w:rPr>
        <w:t xml:space="preserve">SUPPLIER PERSONNEL </w:t>
      </w:r>
    </w:p>
    <w:p w14:paraId="44A37C1B" w14:textId="5CD78B71" w:rsidR="00D950BA" w:rsidRDefault="00D950BA" w:rsidP="002E08E0">
      <w:pPr>
        <w:pStyle w:val="AttachmentLevel2"/>
        <w:widowControl/>
        <w:numPr>
          <w:ilvl w:val="1"/>
          <w:numId w:val="50"/>
        </w:numPr>
        <w:rPr>
          <w:rFonts w:ascii="Calibri" w:eastAsia="Times New Roman" w:hAnsi="Calibri"/>
          <w:w w:val="0"/>
          <w:sz w:val="24"/>
          <w:szCs w:val="24"/>
          <w:lang w:val="en-US"/>
        </w:rPr>
      </w:pPr>
      <w:r w:rsidRPr="4ED9EA89">
        <w:rPr>
          <w:rFonts w:ascii="Calibri" w:eastAsia="Times New Roman" w:hAnsi="Calibri"/>
          <w:w w:val="0"/>
          <w:sz w:val="24"/>
          <w:szCs w:val="24"/>
          <w:lang w:val="en-US"/>
        </w:rPr>
        <w:t>The Authority and Supplier agree and acknowledge that in the event of the Supplier ceasing to provide the Services or part of them for any reason, Schedule 9.1 (</w:t>
      </w:r>
      <w:r w:rsidRPr="4ED9EA89">
        <w:rPr>
          <w:rFonts w:ascii="Calibri" w:eastAsia="Times New Roman" w:hAnsi="Calibri"/>
          <w:i/>
          <w:iCs/>
          <w:w w:val="0"/>
          <w:sz w:val="24"/>
          <w:szCs w:val="24"/>
          <w:lang w:val="en-US"/>
        </w:rPr>
        <w:t>Staff Transfer</w:t>
      </w:r>
      <w:r w:rsidRPr="4ED9EA89">
        <w:rPr>
          <w:rFonts w:ascii="Calibri" w:eastAsia="Times New Roman" w:hAnsi="Calibri"/>
          <w:w w:val="0"/>
          <w:sz w:val="24"/>
          <w:szCs w:val="24"/>
          <w:lang w:val="en-US"/>
        </w:rPr>
        <w:t>) shall apply.</w:t>
      </w:r>
    </w:p>
    <w:p w14:paraId="4EDCFFE2" w14:textId="540D51A1" w:rsidR="00D950BA" w:rsidRDefault="00D950BA" w:rsidP="002E08E0">
      <w:pPr>
        <w:pStyle w:val="AttachmentLevel2"/>
        <w:widowControl/>
        <w:numPr>
          <w:ilvl w:val="1"/>
          <w:numId w:val="50"/>
        </w:numPr>
        <w:rPr>
          <w:rFonts w:ascii="Calibri" w:eastAsia="Times New Roman" w:hAnsi="Calibri"/>
          <w:w w:val="0"/>
          <w:sz w:val="24"/>
          <w:szCs w:val="24"/>
        </w:rPr>
      </w:pPr>
      <w:r>
        <w:rPr>
          <w:rFonts w:ascii="Calibri" w:eastAsia="Times New Roman" w:hAnsi="Calibri"/>
          <w:w w:val="0"/>
          <w:sz w:val="24"/>
          <w:szCs w:val="24"/>
        </w:rPr>
        <w:t xml:space="preserve">The Supplier shall not </w:t>
      </w:r>
      <w:r>
        <w:rPr>
          <w:rFonts w:ascii="Calibri" w:eastAsia="Times New Roman" w:hAnsi="Calibri"/>
          <w:w w:val="0"/>
          <w:sz w:val="24"/>
          <w:szCs w:val="24"/>
          <w:lang w:val="en-GB"/>
        </w:rPr>
        <w:t xml:space="preserve">and shall procure that any relevant Sub-contractor shall not </w:t>
      </w:r>
      <w:r>
        <w:rPr>
          <w:rFonts w:ascii="Calibri" w:eastAsia="Times New Roman" w:hAnsi="Calibri"/>
          <w:w w:val="0"/>
          <w:sz w:val="24"/>
          <w:szCs w:val="24"/>
        </w:rPr>
        <w:t>take any step (expressly or implicitly or directly or indirectly by itself or through any other person) to dissuade or discourage any employees engaged in the provision of the Services from transferring their employment to the Authority</w:t>
      </w:r>
      <w:r w:rsidR="001153CB">
        <w:rPr>
          <w:rFonts w:ascii="Calibri" w:eastAsia="Times New Roman" w:hAnsi="Calibri"/>
          <w:w w:val="0"/>
          <w:sz w:val="24"/>
          <w:szCs w:val="24"/>
          <w:lang w:val="en-GB"/>
        </w:rPr>
        <w:t>, the Service Recipients</w:t>
      </w:r>
      <w:r w:rsidR="001153CB">
        <w:rPr>
          <w:rFonts w:ascii="Calibri" w:eastAsia="Times New Roman" w:hAnsi="Calibri"/>
          <w:w w:val="0"/>
          <w:sz w:val="24"/>
          <w:szCs w:val="24"/>
        </w:rPr>
        <w:t xml:space="preserve"> and/or the Replacement Supplier</w:t>
      </w:r>
      <w:r w:rsidR="001153CB">
        <w:rPr>
          <w:rFonts w:ascii="Calibri" w:eastAsia="Times New Roman" w:hAnsi="Calibri"/>
          <w:w w:val="0"/>
          <w:sz w:val="24"/>
          <w:szCs w:val="24"/>
          <w:lang w:val="en-GB"/>
        </w:rPr>
        <w:t xml:space="preserve"> or Replacement Sub-contractor</w:t>
      </w:r>
      <w:r w:rsidR="008855AD">
        <w:rPr>
          <w:rFonts w:ascii="Calibri" w:eastAsia="Times New Roman" w:hAnsi="Calibri"/>
          <w:w w:val="0"/>
          <w:sz w:val="24"/>
          <w:szCs w:val="24"/>
          <w:lang w:val="en-GB"/>
        </w:rPr>
        <w:t xml:space="preserve"> without the prior written consent of the Authority</w:t>
      </w:r>
      <w:r w:rsidR="008855AD">
        <w:rPr>
          <w:rFonts w:ascii="Calibri" w:eastAsia="Times New Roman" w:hAnsi="Calibri"/>
          <w:w w:val="0"/>
          <w:sz w:val="24"/>
          <w:szCs w:val="24"/>
        </w:rPr>
        <w:t>.</w:t>
      </w:r>
    </w:p>
    <w:p w14:paraId="0F516668" w14:textId="393318AD" w:rsidR="00D950BA" w:rsidRDefault="00D950BA" w:rsidP="002E08E0">
      <w:pPr>
        <w:pStyle w:val="AttachmentLevel2"/>
        <w:widowControl/>
        <w:numPr>
          <w:ilvl w:val="1"/>
          <w:numId w:val="50"/>
        </w:numPr>
        <w:rPr>
          <w:rFonts w:ascii="Calibri" w:eastAsia="Times New Roman" w:hAnsi="Calibri"/>
          <w:w w:val="0"/>
          <w:sz w:val="24"/>
          <w:szCs w:val="24"/>
        </w:rPr>
      </w:pPr>
      <w:r>
        <w:rPr>
          <w:rFonts w:ascii="Calibri" w:eastAsia="Times New Roman" w:hAnsi="Calibri"/>
          <w:w w:val="0"/>
          <w:sz w:val="24"/>
          <w:szCs w:val="24"/>
        </w:rPr>
        <w:t xml:space="preserve">During </w:t>
      </w:r>
      <w:r w:rsidR="00C44D32">
        <w:rPr>
          <w:rFonts w:ascii="Calibri" w:eastAsia="Times New Roman" w:hAnsi="Calibri"/>
          <w:w w:val="0"/>
          <w:sz w:val="24"/>
          <w:szCs w:val="24"/>
          <w:lang w:val="en-GB"/>
        </w:rPr>
        <w:t>any</w:t>
      </w:r>
      <w:r w:rsidR="00C44D32">
        <w:rPr>
          <w:rFonts w:ascii="Calibri" w:eastAsia="Times New Roman" w:hAnsi="Calibri"/>
          <w:w w:val="0"/>
          <w:sz w:val="24"/>
          <w:szCs w:val="24"/>
        </w:rPr>
        <w:t xml:space="preserve"> </w:t>
      </w:r>
      <w:r w:rsidR="00AC3DD6">
        <w:rPr>
          <w:rFonts w:ascii="Calibri" w:eastAsia="Times New Roman" w:hAnsi="Calibri"/>
          <w:w w:val="0"/>
          <w:sz w:val="24"/>
          <w:szCs w:val="24"/>
        </w:rPr>
        <w:t xml:space="preserve">Transition Assistance Period, the Supplier shall </w:t>
      </w:r>
      <w:r w:rsidR="00AC3DD6">
        <w:rPr>
          <w:rFonts w:ascii="Calibri" w:eastAsia="Times New Roman" w:hAnsi="Calibri"/>
          <w:w w:val="0"/>
          <w:sz w:val="24"/>
          <w:szCs w:val="24"/>
          <w:lang w:val="en-GB"/>
        </w:rPr>
        <w:t>and shall procure that any relevant Sub-contractor shall:</w:t>
      </w:r>
    </w:p>
    <w:p w14:paraId="40D26D70" w14:textId="5A72A900" w:rsidR="00D950BA" w:rsidRDefault="00D950BA" w:rsidP="002E08E0">
      <w:pPr>
        <w:pStyle w:val="AttachmentLevel2"/>
        <w:widowControl/>
        <w:numPr>
          <w:ilvl w:val="2"/>
          <w:numId w:val="50"/>
        </w:numPr>
        <w:rPr>
          <w:rFonts w:ascii="Calibri" w:eastAsia="Times New Roman" w:hAnsi="Calibri"/>
          <w:w w:val="0"/>
          <w:sz w:val="24"/>
          <w:szCs w:val="24"/>
        </w:rPr>
      </w:pPr>
      <w:r>
        <w:rPr>
          <w:rFonts w:ascii="Calibri" w:eastAsia="Times New Roman" w:hAnsi="Calibri"/>
          <w:w w:val="0"/>
          <w:sz w:val="24"/>
          <w:szCs w:val="24"/>
        </w:rPr>
        <w:t>give the Authority</w:t>
      </w:r>
      <w:r w:rsidR="001167F7">
        <w:rPr>
          <w:rFonts w:ascii="Calibri" w:eastAsia="Times New Roman" w:hAnsi="Calibri"/>
          <w:w w:val="0"/>
          <w:sz w:val="24"/>
          <w:szCs w:val="24"/>
          <w:lang w:val="en-GB"/>
        </w:rPr>
        <w:t>, the Service Recipients</w:t>
      </w:r>
      <w:r w:rsidR="001167F7">
        <w:rPr>
          <w:rFonts w:ascii="Calibri" w:eastAsia="Times New Roman" w:hAnsi="Calibri"/>
          <w:w w:val="0"/>
          <w:sz w:val="24"/>
          <w:szCs w:val="24"/>
        </w:rPr>
        <w:t xml:space="preserve"> and/or the Replacement Supplier</w:t>
      </w:r>
      <w:r w:rsidR="001167F7">
        <w:rPr>
          <w:rFonts w:ascii="Calibri" w:eastAsia="Times New Roman" w:hAnsi="Calibri"/>
          <w:w w:val="0"/>
          <w:sz w:val="24"/>
          <w:szCs w:val="24"/>
          <w:lang w:val="en-GB"/>
        </w:rPr>
        <w:t xml:space="preserve"> and/or Replacement Sub-contractor</w:t>
      </w:r>
      <w:r w:rsidR="001167F7">
        <w:rPr>
          <w:rFonts w:ascii="Calibri" w:eastAsia="Times New Roman" w:hAnsi="Calibri"/>
          <w:w w:val="0"/>
          <w:sz w:val="24"/>
          <w:szCs w:val="24"/>
        </w:rPr>
        <w:t xml:space="preserve"> reasonable access to the Supplier's personnel </w:t>
      </w:r>
      <w:r w:rsidR="001167F7">
        <w:rPr>
          <w:rFonts w:ascii="Calibri" w:eastAsia="Times New Roman" w:hAnsi="Calibri"/>
          <w:w w:val="0"/>
          <w:sz w:val="24"/>
          <w:szCs w:val="24"/>
          <w:lang w:val="en-GB"/>
        </w:rPr>
        <w:t xml:space="preserve">and/or their consultation representatives </w:t>
      </w:r>
      <w:r w:rsidR="001167F7">
        <w:rPr>
          <w:rFonts w:ascii="Calibri" w:eastAsia="Times New Roman" w:hAnsi="Calibri"/>
          <w:w w:val="0"/>
          <w:sz w:val="24"/>
          <w:szCs w:val="24"/>
        </w:rPr>
        <w:t>to present the case for transferring their employment to the Authority</w:t>
      </w:r>
      <w:r w:rsidR="003C7079">
        <w:rPr>
          <w:rFonts w:ascii="Calibri" w:eastAsia="Times New Roman" w:hAnsi="Calibri"/>
          <w:w w:val="0"/>
          <w:sz w:val="24"/>
          <w:szCs w:val="24"/>
          <w:lang w:val="en-GB"/>
        </w:rPr>
        <w:t xml:space="preserve">, </w:t>
      </w:r>
      <w:r w:rsidR="001167F7">
        <w:rPr>
          <w:rFonts w:ascii="Calibri" w:eastAsia="Times New Roman" w:hAnsi="Calibri"/>
          <w:w w:val="0"/>
          <w:sz w:val="24"/>
          <w:szCs w:val="24"/>
          <w:lang w:val="en-GB"/>
        </w:rPr>
        <w:t xml:space="preserve">a </w:t>
      </w:r>
      <w:r w:rsidR="003C7079">
        <w:rPr>
          <w:rFonts w:ascii="Calibri" w:eastAsia="Times New Roman" w:hAnsi="Calibri"/>
          <w:w w:val="0"/>
          <w:sz w:val="24"/>
          <w:szCs w:val="24"/>
          <w:lang w:val="en-GB"/>
        </w:rPr>
        <w:t>Service Recipient</w:t>
      </w:r>
      <w:r w:rsidR="003C7079">
        <w:rPr>
          <w:rFonts w:ascii="Calibri" w:eastAsia="Times New Roman" w:hAnsi="Calibri"/>
          <w:w w:val="0"/>
          <w:sz w:val="24"/>
          <w:szCs w:val="24"/>
        </w:rPr>
        <w:t xml:space="preserve"> and/or </w:t>
      </w:r>
      <w:r w:rsidR="001167F7">
        <w:rPr>
          <w:rFonts w:ascii="Calibri" w:eastAsia="Times New Roman" w:hAnsi="Calibri"/>
          <w:w w:val="0"/>
          <w:sz w:val="24"/>
          <w:szCs w:val="24"/>
          <w:lang w:val="en-GB"/>
        </w:rPr>
        <w:lastRenderedPageBreak/>
        <w:t>the</w:t>
      </w:r>
      <w:r w:rsidR="001167F7">
        <w:rPr>
          <w:rFonts w:ascii="Calibri" w:eastAsia="Times New Roman" w:hAnsi="Calibri"/>
          <w:w w:val="0"/>
          <w:sz w:val="24"/>
          <w:szCs w:val="24"/>
        </w:rPr>
        <w:t xml:space="preserve"> Replacement Supplier</w:t>
      </w:r>
      <w:r w:rsidR="001167F7">
        <w:rPr>
          <w:rFonts w:ascii="Calibri" w:eastAsia="Times New Roman" w:hAnsi="Calibri"/>
          <w:w w:val="0"/>
          <w:sz w:val="24"/>
          <w:szCs w:val="24"/>
          <w:lang w:val="en-GB"/>
        </w:rPr>
        <w:t xml:space="preserve"> and/or to discuss or consult on any measures envisaged by the Authority, the </w:t>
      </w:r>
      <w:r w:rsidR="003C7079">
        <w:rPr>
          <w:rFonts w:ascii="Calibri" w:eastAsia="Times New Roman" w:hAnsi="Calibri"/>
          <w:w w:val="0"/>
          <w:sz w:val="24"/>
          <w:szCs w:val="24"/>
          <w:lang w:val="en-GB"/>
        </w:rPr>
        <w:t xml:space="preserve">Service Recipients, </w:t>
      </w:r>
      <w:r w:rsidR="001167F7">
        <w:rPr>
          <w:rFonts w:ascii="Calibri" w:eastAsia="Times New Roman" w:hAnsi="Calibri"/>
          <w:w w:val="0"/>
          <w:sz w:val="24"/>
          <w:szCs w:val="24"/>
          <w:lang w:val="en-GB"/>
        </w:rPr>
        <w:t>the Replacement Supplier and/or Replacement Sub-contractor in respect of persons expected to be Transferring Supplier Employees;</w:t>
      </w:r>
    </w:p>
    <w:p w14:paraId="63BD2A5E" w14:textId="4D2CA922" w:rsidR="00D950BA" w:rsidRDefault="00D950BA" w:rsidP="002E08E0">
      <w:pPr>
        <w:pStyle w:val="AttachmentLevel2"/>
        <w:widowControl/>
        <w:numPr>
          <w:ilvl w:val="2"/>
          <w:numId w:val="50"/>
        </w:numPr>
        <w:rPr>
          <w:rFonts w:ascii="Calibri" w:eastAsia="Times New Roman" w:hAnsi="Calibri"/>
          <w:w w:val="0"/>
          <w:sz w:val="24"/>
          <w:szCs w:val="24"/>
        </w:rPr>
      </w:pPr>
      <w:r>
        <w:rPr>
          <w:rFonts w:ascii="Calibri" w:eastAsia="Times New Roman" w:hAnsi="Calibri"/>
          <w:w w:val="0"/>
          <w:sz w:val="24"/>
          <w:szCs w:val="24"/>
          <w:lang w:val="en-GB"/>
        </w:rPr>
        <w:t>consent to any election by the Authority,</w:t>
      </w:r>
      <w:r w:rsidR="0069433F">
        <w:rPr>
          <w:rFonts w:ascii="Calibri" w:eastAsia="Times New Roman" w:hAnsi="Calibri"/>
          <w:w w:val="0"/>
          <w:sz w:val="24"/>
          <w:szCs w:val="24"/>
          <w:lang w:val="en-GB"/>
        </w:rPr>
        <w:t xml:space="preserve"> a</w:t>
      </w:r>
      <w:r w:rsidR="003C7079">
        <w:rPr>
          <w:rFonts w:ascii="Calibri" w:eastAsia="Times New Roman" w:hAnsi="Calibri"/>
          <w:w w:val="0"/>
          <w:sz w:val="24"/>
          <w:szCs w:val="24"/>
          <w:lang w:val="en-GB"/>
        </w:rPr>
        <w:t xml:space="preserve"> Service Recipient, Replacement Supplier and/or Replacement Sub-contractor to carry out pre-transfer collective consultation under S198A - 198B of the Trade Union and Labour Relations (Consolidation) Act 1992 and thereafter facilitate such </w:t>
      </w:r>
      <w:proofErr w:type="gramStart"/>
      <w:r w:rsidR="003C7079">
        <w:rPr>
          <w:rFonts w:ascii="Calibri" w:eastAsia="Times New Roman" w:hAnsi="Calibri"/>
          <w:w w:val="0"/>
          <w:sz w:val="24"/>
          <w:szCs w:val="24"/>
          <w:lang w:val="en-GB"/>
        </w:rPr>
        <w:t>consultation;</w:t>
      </w:r>
      <w:proofErr w:type="gramEnd"/>
    </w:p>
    <w:p w14:paraId="6B0F3954" w14:textId="258E9DEC" w:rsidR="00D950BA" w:rsidRDefault="00D950BA" w:rsidP="002E08E0">
      <w:pPr>
        <w:pStyle w:val="AttachmentLevel2"/>
        <w:widowControl/>
        <w:numPr>
          <w:ilvl w:val="2"/>
          <w:numId w:val="50"/>
        </w:numPr>
        <w:rPr>
          <w:rFonts w:ascii="Calibri" w:eastAsia="Times New Roman" w:hAnsi="Calibri"/>
          <w:w w:val="0"/>
          <w:sz w:val="24"/>
          <w:szCs w:val="24"/>
        </w:rPr>
      </w:pPr>
      <w:r>
        <w:rPr>
          <w:rFonts w:ascii="Calibri" w:eastAsia="Times New Roman" w:hAnsi="Calibri"/>
          <w:w w:val="0"/>
          <w:sz w:val="24"/>
          <w:szCs w:val="24"/>
        </w:rPr>
        <w:t>co-operate with the Authority</w:t>
      </w:r>
      <w:r w:rsidR="003C7079">
        <w:rPr>
          <w:rFonts w:ascii="Calibri" w:eastAsia="Times New Roman" w:hAnsi="Calibri"/>
          <w:w w:val="0"/>
          <w:sz w:val="24"/>
          <w:szCs w:val="24"/>
          <w:lang w:val="en-GB"/>
        </w:rPr>
        <w:t xml:space="preserve">, </w:t>
      </w:r>
      <w:r w:rsidR="0069433F">
        <w:rPr>
          <w:rFonts w:ascii="Calibri" w:eastAsia="Times New Roman" w:hAnsi="Calibri"/>
          <w:w w:val="0"/>
          <w:sz w:val="24"/>
          <w:szCs w:val="24"/>
          <w:lang w:val="en-GB"/>
        </w:rPr>
        <w:t xml:space="preserve">the </w:t>
      </w:r>
      <w:r w:rsidR="003C7079">
        <w:rPr>
          <w:rFonts w:ascii="Calibri" w:eastAsia="Times New Roman" w:hAnsi="Calibri"/>
          <w:w w:val="0"/>
          <w:sz w:val="24"/>
          <w:szCs w:val="24"/>
          <w:lang w:val="en-GB"/>
        </w:rPr>
        <w:t>Service Recipients</w:t>
      </w:r>
      <w:r w:rsidR="003C7079">
        <w:rPr>
          <w:rFonts w:ascii="Calibri" w:eastAsia="Times New Roman" w:hAnsi="Calibri"/>
          <w:w w:val="0"/>
          <w:sz w:val="24"/>
          <w:szCs w:val="24"/>
        </w:rPr>
        <w:t xml:space="preserve"> and the Replacement Supplier to ensure an effective consultation process and smooth transfer in respect of Transferring Supplier Employees in line with good employee relations and the effective continuity of the Services.</w:t>
      </w:r>
    </w:p>
    <w:p w14:paraId="42173BE9" w14:textId="42DF9B21" w:rsidR="00D950BA" w:rsidRDefault="00D950BA" w:rsidP="002E08E0">
      <w:pPr>
        <w:pStyle w:val="AttachmentLevel2"/>
        <w:widowControl/>
        <w:numPr>
          <w:ilvl w:val="1"/>
          <w:numId w:val="50"/>
        </w:numPr>
        <w:rPr>
          <w:rFonts w:ascii="Calibri" w:eastAsia="Times New Roman" w:hAnsi="Calibri"/>
          <w:w w:val="0"/>
          <w:sz w:val="24"/>
          <w:szCs w:val="24"/>
        </w:rPr>
      </w:pPr>
      <w:r>
        <w:rPr>
          <w:rFonts w:ascii="Calibri" w:eastAsia="Times New Roman" w:hAnsi="Calibri"/>
          <w:w w:val="0"/>
          <w:sz w:val="24"/>
          <w:szCs w:val="24"/>
        </w:rPr>
        <w:t xml:space="preserve"> The Supplier shall not for a period of </w:t>
      </w:r>
      <w:r w:rsidR="0069433F">
        <w:rPr>
          <w:rFonts w:ascii="Calibri" w:eastAsia="Times New Roman" w:hAnsi="Calibri"/>
          <w:w w:val="0"/>
          <w:sz w:val="24"/>
          <w:szCs w:val="24"/>
          <w:lang w:val="en-GB"/>
        </w:rPr>
        <w:t>twelve (</w:t>
      </w:r>
      <w:r w:rsidR="0069433F">
        <w:rPr>
          <w:rFonts w:ascii="Calibri" w:eastAsia="Times New Roman" w:hAnsi="Calibri"/>
          <w:w w:val="0"/>
          <w:sz w:val="24"/>
          <w:szCs w:val="24"/>
        </w:rPr>
        <w:t>12</w:t>
      </w:r>
      <w:r w:rsidR="0069433F">
        <w:rPr>
          <w:rFonts w:ascii="Calibri" w:eastAsia="Times New Roman" w:hAnsi="Calibri"/>
          <w:w w:val="0"/>
          <w:sz w:val="24"/>
          <w:szCs w:val="24"/>
          <w:lang w:val="en-GB"/>
        </w:rPr>
        <w:t>)</w:t>
      </w:r>
      <w:r w:rsidR="0069433F">
        <w:rPr>
          <w:rFonts w:ascii="Calibri" w:eastAsia="Times New Roman" w:hAnsi="Calibri"/>
          <w:w w:val="0"/>
          <w:sz w:val="24"/>
          <w:szCs w:val="24"/>
        </w:rPr>
        <w:t xml:space="preserve"> months from the date of transfer re-employ or re-engage or entice any employees, suppliers or Sub-contractors whose employment or engagement is transferred to the Authority</w:t>
      </w:r>
      <w:r w:rsidR="003C7079">
        <w:rPr>
          <w:rFonts w:ascii="Calibri" w:eastAsia="Times New Roman" w:hAnsi="Calibri"/>
          <w:w w:val="0"/>
          <w:sz w:val="24"/>
          <w:szCs w:val="24"/>
          <w:lang w:val="en-GB"/>
        </w:rPr>
        <w:t xml:space="preserve">, </w:t>
      </w:r>
      <w:r w:rsidR="001167F7">
        <w:rPr>
          <w:rFonts w:ascii="Calibri" w:eastAsia="Times New Roman" w:hAnsi="Calibri"/>
          <w:w w:val="0"/>
          <w:sz w:val="24"/>
          <w:szCs w:val="24"/>
          <w:lang w:val="en-GB"/>
        </w:rPr>
        <w:t xml:space="preserve">a </w:t>
      </w:r>
      <w:r w:rsidR="003C7079">
        <w:rPr>
          <w:rFonts w:ascii="Calibri" w:eastAsia="Times New Roman" w:hAnsi="Calibri"/>
          <w:w w:val="0"/>
          <w:sz w:val="24"/>
          <w:szCs w:val="24"/>
          <w:lang w:val="en-GB"/>
        </w:rPr>
        <w:t>Service Recipient</w:t>
      </w:r>
      <w:r w:rsidR="0069433F">
        <w:rPr>
          <w:rFonts w:ascii="Calibri" w:eastAsia="Times New Roman" w:hAnsi="Calibri"/>
          <w:w w:val="0"/>
          <w:sz w:val="24"/>
          <w:szCs w:val="24"/>
          <w:lang w:val="en-GB"/>
        </w:rPr>
        <w:t xml:space="preserve"> </w:t>
      </w:r>
      <w:r w:rsidR="0069433F">
        <w:rPr>
          <w:rFonts w:ascii="Calibri" w:eastAsia="Times New Roman" w:hAnsi="Calibri"/>
          <w:w w:val="0"/>
          <w:sz w:val="24"/>
          <w:szCs w:val="24"/>
        </w:rPr>
        <w:t xml:space="preserve">and/or </w:t>
      </w:r>
      <w:r w:rsidR="001167F7">
        <w:rPr>
          <w:rFonts w:ascii="Calibri" w:eastAsia="Times New Roman" w:hAnsi="Calibri"/>
          <w:w w:val="0"/>
          <w:sz w:val="24"/>
          <w:szCs w:val="24"/>
          <w:lang w:val="en-GB"/>
        </w:rPr>
        <w:t>the</w:t>
      </w:r>
      <w:r w:rsidR="001167F7">
        <w:rPr>
          <w:rFonts w:ascii="Calibri" w:eastAsia="Times New Roman" w:hAnsi="Calibri"/>
          <w:w w:val="0"/>
          <w:sz w:val="24"/>
          <w:szCs w:val="24"/>
        </w:rPr>
        <w:t xml:space="preserve"> Replacement Supplier, except that this paragraph shall not apply </w:t>
      </w:r>
      <w:r w:rsidR="001167F7">
        <w:rPr>
          <w:rFonts w:ascii="Calibri" w:eastAsia="Times New Roman" w:hAnsi="Calibri"/>
          <w:w w:val="0"/>
          <w:sz w:val="24"/>
          <w:szCs w:val="24"/>
          <w:lang w:val="en-GB"/>
        </w:rPr>
        <w:t xml:space="preserve">either </w:t>
      </w:r>
      <w:r w:rsidR="001167F7">
        <w:rPr>
          <w:rFonts w:ascii="Calibri" w:eastAsia="Times New Roman" w:hAnsi="Calibri"/>
          <w:w w:val="0"/>
          <w:sz w:val="24"/>
          <w:szCs w:val="24"/>
        </w:rPr>
        <w:t>where the employee, supplier or Sub-contractor applies in response to a public advertisement of a vacancy</w:t>
      </w:r>
      <w:r w:rsidR="001167F7">
        <w:rPr>
          <w:rFonts w:ascii="Calibri" w:eastAsia="Times New Roman" w:hAnsi="Calibri"/>
          <w:w w:val="0"/>
          <w:sz w:val="24"/>
          <w:szCs w:val="24"/>
          <w:lang w:val="en-GB"/>
        </w:rPr>
        <w:t xml:space="preserve"> or where an offer is made pursuant to an express right to make such offer under Schedule 9.1 (</w:t>
      </w:r>
      <w:r w:rsidR="001167F7">
        <w:rPr>
          <w:rFonts w:ascii="Calibri" w:eastAsia="Times New Roman" w:hAnsi="Calibri"/>
          <w:i/>
          <w:w w:val="0"/>
          <w:sz w:val="24"/>
          <w:szCs w:val="24"/>
          <w:lang w:val="en-GB"/>
        </w:rPr>
        <w:t>Staff Transfer</w:t>
      </w:r>
      <w:r w:rsidR="001167F7">
        <w:rPr>
          <w:rFonts w:ascii="Calibri" w:eastAsia="Times New Roman" w:hAnsi="Calibri"/>
          <w:w w:val="0"/>
          <w:sz w:val="24"/>
          <w:szCs w:val="24"/>
          <w:lang w:val="en-GB"/>
        </w:rPr>
        <w:t>) in respect of a Transferring Supplier Employee not identified in the Supplier's Final Supplier Personnel List</w:t>
      </w:r>
      <w:r w:rsidR="001167F7">
        <w:rPr>
          <w:rFonts w:ascii="Calibri" w:eastAsia="Times New Roman" w:hAnsi="Calibri"/>
          <w:w w:val="0"/>
          <w:sz w:val="24"/>
          <w:szCs w:val="24"/>
        </w:rPr>
        <w:t>.</w:t>
      </w:r>
    </w:p>
    <w:p w14:paraId="10621ECE" w14:textId="4E49C545" w:rsidR="00D950BA" w:rsidRDefault="00D950BA">
      <w:pPr>
        <w:pStyle w:val="AttachmentLevel1"/>
        <w:tabs>
          <w:tab w:val="clear" w:pos="643"/>
        </w:tabs>
        <w:rPr>
          <w:rFonts w:ascii="Calibri" w:eastAsia="Times New Roman" w:hAnsi="Calibri"/>
          <w:b w:val="0"/>
          <w:caps w:val="0"/>
          <w:w w:val="0"/>
          <w:sz w:val="24"/>
          <w:szCs w:val="24"/>
        </w:rPr>
      </w:pPr>
    </w:p>
    <w:p w14:paraId="1F44916A" w14:textId="45D96EB4" w:rsidR="00D950BA" w:rsidRDefault="00D950BA" w:rsidP="002E08E0">
      <w:pPr>
        <w:pStyle w:val="AttachmentLevel1"/>
        <w:numPr>
          <w:ilvl w:val="0"/>
          <w:numId w:val="50"/>
        </w:numPr>
        <w:tabs>
          <w:tab w:val="clear" w:pos="643"/>
        </w:tabs>
        <w:rPr>
          <w:rFonts w:ascii="Calibri" w:eastAsia="Times New Roman" w:hAnsi="Calibri"/>
          <w:w w:val="0"/>
          <w:sz w:val="24"/>
          <w:szCs w:val="24"/>
        </w:rPr>
      </w:pPr>
      <w:r>
        <w:rPr>
          <w:rFonts w:ascii="Calibri" w:eastAsia="Times New Roman" w:hAnsi="Calibri"/>
          <w:w w:val="0"/>
          <w:sz w:val="24"/>
          <w:szCs w:val="24"/>
        </w:rPr>
        <w:t xml:space="preserve">APPORTIONMENTS </w:t>
      </w:r>
    </w:p>
    <w:p w14:paraId="248B5B6A" w14:textId="538FF9CD" w:rsidR="00D950BA" w:rsidRDefault="00D950BA" w:rsidP="002E08E0">
      <w:pPr>
        <w:pStyle w:val="AttachmentLevel2"/>
        <w:widowControl/>
        <w:numPr>
          <w:ilvl w:val="1"/>
          <w:numId w:val="50"/>
        </w:numPr>
        <w:rPr>
          <w:rFonts w:ascii="Calibri" w:eastAsia="Times New Roman" w:hAnsi="Calibri"/>
          <w:w w:val="0"/>
          <w:sz w:val="24"/>
          <w:szCs w:val="24"/>
          <w:lang w:val="en-US"/>
        </w:rPr>
      </w:pPr>
      <w:bookmarkStart w:id="56" w:name="_Ref444863859"/>
      <w:r w:rsidRPr="4ED9EA89">
        <w:rPr>
          <w:rFonts w:ascii="Calibri" w:eastAsia="Times New Roman" w:hAnsi="Calibri"/>
          <w:w w:val="0"/>
          <w:sz w:val="24"/>
          <w:szCs w:val="24"/>
          <w:lang w:val="en-US"/>
        </w:rPr>
        <w:t xml:space="preserve">Where applicable, all outgoings and expenses (including any remuneration due) and all rents, royalties and other periodical payments receivable in respect of the Transferring Assets and Transferring Contracts shall be apportioned between the Authority and the Supplier and/or </w:t>
      </w:r>
      <w:r w:rsidR="001167F7" w:rsidRPr="4ED9EA89">
        <w:rPr>
          <w:rFonts w:ascii="Calibri" w:eastAsia="Times New Roman" w:hAnsi="Calibri"/>
          <w:w w:val="0"/>
          <w:sz w:val="24"/>
          <w:szCs w:val="24"/>
          <w:lang w:val="en-US"/>
        </w:rPr>
        <w:t xml:space="preserve">the Replacement Supplier and the Supplier (as applicable) as </w:t>
      </w:r>
      <w:proofErr w:type="gramStart"/>
      <w:r w:rsidR="001167F7" w:rsidRPr="4ED9EA89">
        <w:rPr>
          <w:rFonts w:ascii="Calibri" w:eastAsia="Times New Roman" w:hAnsi="Calibri"/>
          <w:w w:val="0"/>
          <w:sz w:val="24"/>
          <w:szCs w:val="24"/>
          <w:lang w:val="en-US"/>
        </w:rPr>
        <w:t>follows</w:t>
      </w:r>
      <w:r w:rsidR="00A555FD" w:rsidRPr="4ED9EA89">
        <w:rPr>
          <w:rFonts w:ascii="Calibri" w:eastAsia="Times New Roman" w:hAnsi="Calibri"/>
          <w:w w:val="0"/>
          <w:sz w:val="24"/>
          <w:szCs w:val="24"/>
          <w:lang w:val="en-US"/>
        </w:rPr>
        <w:t xml:space="preserve"> :</w:t>
      </w:r>
      <w:bookmarkStart w:id="57" w:name="_Ref127426852"/>
      <w:bookmarkEnd w:id="56"/>
      <w:bookmarkEnd w:id="57"/>
      <w:proofErr w:type="gramEnd"/>
    </w:p>
    <w:p w14:paraId="113EA510" w14:textId="77777777" w:rsidR="00D950BA" w:rsidRDefault="00D950BA">
      <w:pPr>
        <w:pStyle w:val="Heading4"/>
        <w:keepLines w:val="0"/>
        <w:widowControl/>
        <w:numPr>
          <w:ilvl w:val="3"/>
          <w:numId w:val="35"/>
        </w:numPr>
        <w:tabs>
          <w:tab w:val="left" w:pos="1419"/>
        </w:tabs>
        <w:rPr>
          <w:rFonts w:ascii="Calibri" w:hAnsi="Calibri" w:cs="Times New Roman"/>
          <w:w w:val="0"/>
          <w:sz w:val="24"/>
          <w:szCs w:val="24"/>
          <w:lang w:val="x-none"/>
        </w:rPr>
      </w:pPr>
      <w:r>
        <w:rPr>
          <w:rFonts w:ascii="Calibri" w:hAnsi="Calibri" w:cs="Times New Roman"/>
          <w:w w:val="0"/>
          <w:sz w:val="24"/>
          <w:szCs w:val="24"/>
          <w:lang w:val="en-GB"/>
        </w:rPr>
        <w:t xml:space="preserve">the amounts shall be annualised and divided by 365 to reach a daily </w:t>
      </w:r>
      <w:proofErr w:type="gramStart"/>
      <w:r>
        <w:rPr>
          <w:rFonts w:ascii="Calibri" w:hAnsi="Calibri" w:cs="Times New Roman"/>
          <w:w w:val="0"/>
          <w:sz w:val="24"/>
          <w:szCs w:val="24"/>
          <w:lang w:val="en-GB"/>
        </w:rPr>
        <w:t>rate;</w:t>
      </w:r>
      <w:proofErr w:type="gramEnd"/>
    </w:p>
    <w:p w14:paraId="2B4F0917"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121C8CA1"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the Supplier shall be responsible for or entitled to (as the case may be) the rest of the invoice.</w:t>
      </w:r>
    </w:p>
    <w:p w14:paraId="6C4BA4B9" w14:textId="1E301DCA" w:rsidR="00D950BA" w:rsidRDefault="00D950BA" w:rsidP="002E08E0">
      <w:pPr>
        <w:pStyle w:val="AttachmentLevel2"/>
        <w:widowControl/>
        <w:numPr>
          <w:ilvl w:val="1"/>
          <w:numId w:val="50"/>
        </w:numPr>
        <w:rPr>
          <w:rFonts w:eastAsia="Times New Roman"/>
          <w:w w:val="0"/>
          <w:lang w:val="en-US"/>
        </w:rPr>
      </w:pPr>
      <w:r w:rsidRPr="4ED9EA89">
        <w:rPr>
          <w:rFonts w:ascii="Calibri" w:eastAsia="Times New Roman" w:hAnsi="Calibri"/>
          <w:w w:val="0"/>
          <w:sz w:val="24"/>
          <w:szCs w:val="24"/>
          <w:lang w:val="en-US"/>
        </w:rPr>
        <w:t xml:space="preserve">Each Party shall pay (and/or the Authority shall procure that the Replacement Supplier shall pay) any monies due under Paragraph </w:t>
      </w:r>
      <w:r w:rsidR="00783B0B" w:rsidRPr="00783B0B">
        <w:rPr>
          <w:rFonts w:ascii="Calibri" w:eastAsia="Times New Roman" w:hAnsi="Calibri"/>
          <w:w w:val="0"/>
          <w:sz w:val="24"/>
          <w:szCs w:val="24"/>
          <w:lang w:val="en-US"/>
        </w:rPr>
        <w:t>9.1 as soon as reasonably practicable.</w:t>
      </w:r>
    </w:p>
    <w:p w14:paraId="2CFB3BCD" w14:textId="77777777" w:rsidR="00D950BA" w:rsidRDefault="00D950BA" w:rsidP="00783B0B">
      <w:pPr>
        <w:pStyle w:val="Heading3"/>
        <w:keepLines w:val="0"/>
        <w:widowControl/>
        <w:tabs>
          <w:tab w:val="clear" w:pos="709"/>
        </w:tabs>
        <w:rPr>
          <w:rFonts w:ascii="Arial" w:hAnsi="Arial" w:cs="Times New Roman"/>
          <w:w w:val="0"/>
          <w:szCs w:val="24"/>
          <w:lang w:val="x-none"/>
        </w:rPr>
      </w:pPr>
    </w:p>
    <w:p w14:paraId="3D320535" w14:textId="77777777" w:rsidR="00D950BA" w:rsidRDefault="00D950BA">
      <w:pPr>
        <w:pStyle w:val="Heading3"/>
        <w:keepLines w:val="0"/>
        <w:widowControl/>
        <w:tabs>
          <w:tab w:val="clear" w:pos="709"/>
        </w:tabs>
        <w:ind w:left="1412" w:firstLine="28"/>
        <w:rPr>
          <w:rFonts w:ascii="Arial" w:hAnsi="Arial" w:cs="Times New Roman"/>
          <w:w w:val="0"/>
          <w:szCs w:val="24"/>
          <w:lang w:val="x-none"/>
        </w:rPr>
      </w:pPr>
    </w:p>
    <w:p w14:paraId="42FEA502" w14:textId="3C558FC0" w:rsidR="00D950BA" w:rsidRDefault="00D950BA">
      <w:pPr>
        <w:pStyle w:val="Heading3"/>
        <w:keepLines w:val="0"/>
        <w:widowControl/>
        <w:tabs>
          <w:tab w:val="clear" w:pos="709"/>
        </w:tabs>
        <w:ind w:left="1412" w:firstLine="28"/>
        <w:rPr>
          <w:rFonts w:ascii="Calibri" w:hAnsi="Calibri" w:cs="Times New Roman"/>
          <w:w w:val="0"/>
          <w:sz w:val="24"/>
          <w:szCs w:val="24"/>
          <w:lang w:val="x-none"/>
        </w:rPr>
      </w:pPr>
    </w:p>
    <w:p w14:paraId="3E0D2700" w14:textId="10290521" w:rsidR="00D950BA" w:rsidRDefault="00D950BA" w:rsidP="002E08E0">
      <w:pPr>
        <w:pStyle w:val="AttachmentLevel1"/>
        <w:numPr>
          <w:ilvl w:val="0"/>
          <w:numId w:val="50"/>
        </w:numPr>
        <w:tabs>
          <w:tab w:val="clear" w:pos="643"/>
        </w:tabs>
        <w:rPr>
          <w:rFonts w:ascii="Calibri" w:eastAsia="Times New Roman" w:hAnsi="Calibri"/>
          <w:w w:val="0"/>
          <w:sz w:val="24"/>
          <w:szCs w:val="24"/>
        </w:rPr>
      </w:pPr>
      <w:r>
        <w:rPr>
          <w:rFonts w:ascii="Calibri" w:eastAsia="Times New Roman" w:hAnsi="Calibri"/>
          <w:w w:val="0"/>
          <w:sz w:val="24"/>
          <w:szCs w:val="24"/>
        </w:rPr>
        <w:t>DISPUTES</w:t>
      </w:r>
    </w:p>
    <w:p w14:paraId="199E0CB6" w14:textId="77777777" w:rsidR="003B5E55" w:rsidRDefault="00D950BA">
      <w:pPr>
        <w:widowControl/>
        <w:rPr>
          <w:rFonts w:ascii="Calibri" w:hAnsi="Calibri" w:cs="Times New Roman"/>
          <w:w w:val="0"/>
          <w:sz w:val="24"/>
          <w:szCs w:val="24"/>
          <w:lang w:val="x-none"/>
        </w:rPr>
      </w:pPr>
      <w:r>
        <w:rPr>
          <w:rFonts w:ascii="Calibri" w:hAnsi="Calibri" w:cs="Times New Roman"/>
          <w:w w:val="0"/>
          <w:sz w:val="24"/>
          <w:szCs w:val="24"/>
          <w:lang w:val="en-GB"/>
        </w:rPr>
        <w:t xml:space="preserve">During any </w:t>
      </w:r>
      <w:r w:rsidR="00AC3DD6">
        <w:rPr>
          <w:rFonts w:ascii="Calibri" w:hAnsi="Calibri" w:cs="Times New Roman"/>
          <w:w w:val="0"/>
          <w:sz w:val="24"/>
          <w:szCs w:val="24"/>
          <w:lang w:val="en-GB"/>
        </w:rPr>
        <w:t>Transition Assistance Period, the Supplier shall maintain and update a list of on-going and/or threatened disputes in relation to any of the Supplier's Solution  or Transferring Contracts in so far as they relate to the Transferring Services and shall use its commercially reasonable efforts to resolve such disputes. The Supplier shall not settle any such dispute(s) nor accept any liability (either on its own behalf or that of the Authority) without obtaining the Authority’s prior written consent (which shall not be unreasonably withheld) where any such settlement affects the interests of the Authority</w:t>
      </w:r>
      <w:r w:rsidR="002E54B9">
        <w:rPr>
          <w:rFonts w:ascii="Calibri" w:hAnsi="Calibri" w:cs="Times New Roman"/>
          <w:w w:val="0"/>
          <w:sz w:val="24"/>
          <w:szCs w:val="24"/>
          <w:lang w:val="en-GB"/>
        </w:rPr>
        <w:t xml:space="preserve"> or a Service Recipient. </w:t>
      </w:r>
    </w:p>
    <w:p w14:paraId="5F5A5032" w14:textId="77777777" w:rsidR="00303E7B" w:rsidRDefault="00303E7B">
      <w:pPr>
        <w:widowControl/>
        <w:rPr>
          <w:rFonts w:ascii="Calibri" w:hAnsi="Calibri" w:cs="Times New Roman"/>
          <w:w w:val="0"/>
          <w:sz w:val="24"/>
          <w:szCs w:val="24"/>
          <w:lang w:val="x-none"/>
        </w:rPr>
      </w:pPr>
    </w:p>
    <w:p w14:paraId="26C38334" w14:textId="4133B8B0" w:rsidR="00D950BA" w:rsidRDefault="00303E7B">
      <w:pPr>
        <w:widowControl/>
        <w:spacing w:after="0"/>
        <w:ind w:left="0"/>
        <w:jc w:val="left"/>
        <w:rPr>
          <w:rFonts w:ascii="Calibri Light" w:hAnsi="Calibri Light" w:cs="Times New Roman"/>
          <w:b/>
          <w:w w:val="0"/>
          <w:sz w:val="28"/>
          <w:szCs w:val="24"/>
          <w:lang w:val="x-none"/>
        </w:rPr>
      </w:pPr>
      <w:r>
        <w:rPr>
          <w:rFonts w:ascii="Calibri Light" w:hAnsi="Calibri Light" w:cs="Times New Roman"/>
          <w:b/>
          <w:w w:val="0"/>
          <w:sz w:val="28"/>
          <w:szCs w:val="24"/>
          <w:lang w:val="en-GB"/>
        </w:rPr>
        <w:br w:type="page"/>
      </w:r>
      <w:r w:rsidR="00B17AF3">
        <w:rPr>
          <w:rFonts w:ascii="Calibri Light" w:hAnsi="Calibri Light" w:cs="Times New Roman"/>
          <w:b/>
          <w:w w:val="0"/>
          <w:sz w:val="28"/>
          <w:szCs w:val="24"/>
          <w:lang w:val="en-GB"/>
        </w:rPr>
        <w:lastRenderedPageBreak/>
        <w:t xml:space="preserve">ANNEX </w:t>
      </w:r>
      <w:bookmarkStart w:id="58" w:name="a301038"/>
      <w:bookmarkStart w:id="59" w:name="annex1"/>
      <w:r w:rsidR="00B17AF3">
        <w:rPr>
          <w:rFonts w:ascii="Calibri Light" w:hAnsi="Calibri Light" w:cs="Times New Roman"/>
          <w:b/>
          <w:w w:val="0"/>
          <w:sz w:val="28"/>
          <w:szCs w:val="24"/>
          <w:lang w:val="en-GB"/>
        </w:rPr>
        <w:t>1</w:t>
      </w:r>
      <w:bookmarkEnd w:id="58"/>
      <w:bookmarkEnd w:id="59"/>
      <w:r w:rsidR="00A32E8E">
        <w:rPr>
          <w:rFonts w:ascii="Calibri Light" w:hAnsi="Calibri Light" w:cs="Times New Roman"/>
          <w:b/>
          <w:w w:val="0"/>
          <w:sz w:val="28"/>
          <w:szCs w:val="24"/>
          <w:lang w:val="en-GB"/>
        </w:rPr>
        <w:t xml:space="preserve"> |</w:t>
      </w:r>
      <w:r w:rsidR="00B17AF3">
        <w:rPr>
          <w:rFonts w:ascii="Calibri Light" w:hAnsi="Calibri Light" w:cs="Times New Roman"/>
          <w:b/>
          <w:w w:val="0"/>
          <w:sz w:val="28"/>
          <w:szCs w:val="24"/>
          <w:lang w:val="en-GB"/>
        </w:rPr>
        <w:t xml:space="preserve"> Scope of the </w:t>
      </w:r>
      <w:r w:rsidR="00AC3DD6">
        <w:rPr>
          <w:rFonts w:ascii="Calibri Light" w:hAnsi="Calibri Light" w:cs="Times New Roman"/>
          <w:b/>
          <w:w w:val="0"/>
          <w:sz w:val="28"/>
          <w:szCs w:val="24"/>
          <w:lang w:val="en-GB"/>
        </w:rPr>
        <w:t>Transition</w:t>
      </w:r>
      <w:r w:rsidR="00B17AF3">
        <w:rPr>
          <w:rFonts w:ascii="Calibri Light" w:hAnsi="Calibri Light" w:cs="Times New Roman"/>
          <w:b/>
          <w:w w:val="0"/>
          <w:sz w:val="28"/>
          <w:szCs w:val="24"/>
          <w:lang w:val="en-GB"/>
        </w:rPr>
        <w:t xml:space="preserve"> Services</w:t>
      </w:r>
    </w:p>
    <w:p w14:paraId="358D3117" w14:textId="77777777" w:rsidR="0069433F" w:rsidRDefault="0069433F">
      <w:pPr>
        <w:widowControl/>
        <w:spacing w:after="0"/>
        <w:ind w:left="0"/>
        <w:jc w:val="left"/>
        <w:rPr>
          <w:rFonts w:ascii="Calibri Light" w:hAnsi="Calibri Light" w:cs="Times New Roman"/>
          <w:caps/>
          <w:w w:val="0"/>
          <w:sz w:val="28"/>
          <w:szCs w:val="24"/>
          <w:lang w:val="x-none"/>
        </w:rPr>
      </w:pPr>
    </w:p>
    <w:p w14:paraId="04A118F9" w14:textId="77777777" w:rsidR="00D950BA" w:rsidRDefault="00D950BA">
      <w:pPr>
        <w:pStyle w:val="Heading2"/>
        <w:widowControl/>
        <w:numPr>
          <w:ilvl w:val="1"/>
          <w:numId w:val="23"/>
        </w:numPr>
        <w:tabs>
          <w:tab w:val="left" w:pos="709"/>
        </w:tabs>
        <w:rPr>
          <w:rFonts w:ascii="Calibri" w:hAnsi="Calibri" w:cs="Times New Roman"/>
          <w:b w:val="0"/>
          <w:w w:val="0"/>
          <w:sz w:val="24"/>
          <w:szCs w:val="24"/>
          <w:lang w:val="x-none"/>
        </w:rPr>
      </w:pPr>
    </w:p>
    <w:p w14:paraId="3347C53A" w14:textId="77777777" w:rsidR="00D950BA" w:rsidRDefault="00D950BA">
      <w:pPr>
        <w:pStyle w:val="Heading3"/>
        <w:widowControl/>
        <w:numPr>
          <w:ilvl w:val="2"/>
          <w:numId w:val="28"/>
        </w:numPr>
        <w:tabs>
          <w:tab w:val="left" w:pos="709"/>
        </w:tabs>
        <w:rPr>
          <w:rFonts w:ascii="Calibri" w:hAnsi="Calibri" w:cs="Times New Roman"/>
          <w:w w:val="0"/>
          <w:sz w:val="24"/>
          <w:szCs w:val="24"/>
          <w:lang w:val="x-none"/>
        </w:rPr>
      </w:pPr>
      <w:r>
        <w:rPr>
          <w:rFonts w:ascii="Calibri" w:hAnsi="Calibri" w:cs="Times New Roman"/>
          <w:w w:val="0"/>
          <w:sz w:val="24"/>
          <w:szCs w:val="24"/>
          <w:lang w:val="en-GB"/>
        </w:rPr>
        <w:t xml:space="preserve">The </w:t>
      </w:r>
      <w:r w:rsidR="00AC3DD6">
        <w:rPr>
          <w:rFonts w:ascii="Calibri" w:hAnsi="Calibri" w:cs="Times New Roman"/>
          <w:w w:val="0"/>
          <w:sz w:val="24"/>
          <w:szCs w:val="24"/>
          <w:lang w:val="en-GB"/>
        </w:rPr>
        <w:t>Transition Services to be provided by the Supplier shall include such of the following services as the Authority may specify:</w:t>
      </w:r>
    </w:p>
    <w:p w14:paraId="63660175"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ceasing all non-critical Software changes (except </w:t>
      </w:r>
      <w:proofErr w:type="gramStart"/>
      <w:r>
        <w:rPr>
          <w:rFonts w:ascii="Calibri" w:hAnsi="Calibri" w:cs="Times New Roman"/>
          <w:w w:val="0"/>
          <w:sz w:val="24"/>
          <w:szCs w:val="24"/>
          <w:lang w:val="en-GB"/>
        </w:rPr>
        <w:t>where</w:t>
      </w:r>
      <w:proofErr w:type="gramEnd"/>
      <w:r>
        <w:rPr>
          <w:rFonts w:ascii="Calibri" w:hAnsi="Calibri" w:cs="Times New Roman"/>
          <w:w w:val="0"/>
          <w:sz w:val="24"/>
          <w:szCs w:val="24"/>
          <w:lang w:val="en-GB"/>
        </w:rPr>
        <w:t xml:space="preserve"> agreed in writing with the Authority);</w:t>
      </w:r>
    </w:p>
    <w:p w14:paraId="5B52D8F8" w14:textId="78412208"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notifying the Sub-contractors of procedures to be followed during </w:t>
      </w:r>
      <w:r w:rsidR="00C44D32">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Period and providing management to ensure these procedures are </w:t>
      </w:r>
      <w:proofErr w:type="gramStart"/>
      <w:r w:rsidR="00AC3DD6">
        <w:rPr>
          <w:rFonts w:ascii="Calibri" w:hAnsi="Calibri" w:cs="Times New Roman"/>
          <w:w w:val="0"/>
          <w:sz w:val="24"/>
          <w:szCs w:val="24"/>
          <w:lang w:val="en-GB"/>
        </w:rPr>
        <w:t>followed;</w:t>
      </w:r>
      <w:proofErr w:type="gramEnd"/>
    </w:p>
    <w:p w14:paraId="145A786A" w14:textId="6B342F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providing assistance and expertise as necessary to examine all operational and business processes (including all supporting documentation) in place and re-writing and implementing processes and procedures such that they are appropriate for use by the Authority</w:t>
      </w:r>
      <w:r w:rsidR="00A555FD">
        <w:rPr>
          <w:rFonts w:ascii="Calibri" w:hAnsi="Calibri" w:cs="Times New Roman"/>
          <w:w w:val="0"/>
          <w:sz w:val="24"/>
          <w:szCs w:val="24"/>
          <w:lang w:val="en-GB"/>
        </w:rPr>
        <w:t>, Service Recipients</w:t>
      </w:r>
      <w:r w:rsidR="0069433F">
        <w:rPr>
          <w:rFonts w:ascii="Calibri" w:hAnsi="Calibri" w:cs="Times New Roman"/>
          <w:w w:val="0"/>
          <w:sz w:val="24"/>
          <w:szCs w:val="24"/>
          <w:lang w:val="en-GB"/>
        </w:rPr>
        <w:t xml:space="preserve"> and/or the Replacement Supplier after the end of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6DCA3792" w14:textId="4C0DE86F"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delivering to the Authority the existing systems support profiles, monitoring or system logs, problem tracking/resolution documentation and status reports all relating to the </w:t>
      </w:r>
      <w:r w:rsidR="0069433F">
        <w:rPr>
          <w:rFonts w:ascii="Calibri" w:hAnsi="Calibri" w:cs="Times New Roman"/>
          <w:w w:val="0"/>
          <w:sz w:val="24"/>
          <w:szCs w:val="24"/>
          <w:lang w:val="en-GB"/>
        </w:rPr>
        <w:t>twelve (</w:t>
      </w:r>
      <w:r w:rsidR="00D937AD">
        <w:rPr>
          <w:rFonts w:ascii="Calibri" w:hAnsi="Calibri" w:cs="Times New Roman"/>
          <w:w w:val="0"/>
          <w:sz w:val="24"/>
          <w:szCs w:val="24"/>
          <w:lang w:val="en-GB"/>
        </w:rPr>
        <w:t>12</w:t>
      </w:r>
      <w:r w:rsidR="0069433F">
        <w:rPr>
          <w:rFonts w:ascii="Calibri" w:hAnsi="Calibri" w:cs="Times New Roman"/>
          <w:w w:val="0"/>
          <w:sz w:val="24"/>
          <w:szCs w:val="24"/>
          <w:lang w:val="en-GB"/>
        </w:rPr>
        <w:t xml:space="preserve">) </w:t>
      </w:r>
      <w:r w:rsidR="00D937AD">
        <w:rPr>
          <w:rFonts w:ascii="Calibri" w:hAnsi="Calibri" w:cs="Times New Roman"/>
          <w:w w:val="0"/>
          <w:sz w:val="24"/>
          <w:szCs w:val="24"/>
          <w:lang w:val="en-GB"/>
        </w:rPr>
        <w:t xml:space="preserve">month period immediately prior to the commencement of the </w:t>
      </w:r>
      <w:r w:rsidR="00AC3DD6">
        <w:rPr>
          <w:rFonts w:ascii="Calibri" w:hAnsi="Calibri" w:cs="Times New Roman"/>
          <w:w w:val="0"/>
          <w:sz w:val="24"/>
          <w:szCs w:val="24"/>
          <w:lang w:val="en-GB"/>
        </w:rPr>
        <w:t>Transition Services</w:t>
      </w:r>
      <w:proofErr w:type="gramStart"/>
      <w:r w:rsidR="00AC3DD6">
        <w:rPr>
          <w:rFonts w:ascii="Calibri" w:hAnsi="Calibri" w:cs="Times New Roman"/>
          <w:w w:val="0"/>
          <w:sz w:val="24"/>
          <w:szCs w:val="24"/>
          <w:lang w:val="en-GB"/>
        </w:rPr>
        <w:t>);</w:t>
      </w:r>
      <w:proofErr w:type="gramEnd"/>
    </w:p>
    <w:p w14:paraId="01C2DDAB" w14:textId="4C9ABC12"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providing details of work volumes and staffing requirements over the </w:t>
      </w:r>
      <w:r w:rsidR="0069433F">
        <w:rPr>
          <w:rFonts w:ascii="Calibri" w:hAnsi="Calibri" w:cs="Times New Roman"/>
          <w:w w:val="0"/>
          <w:sz w:val="24"/>
          <w:szCs w:val="24"/>
          <w:lang w:val="en-GB"/>
        </w:rPr>
        <w:t>twelve (</w:t>
      </w:r>
      <w:r w:rsidR="00D937AD">
        <w:rPr>
          <w:rFonts w:ascii="Calibri" w:hAnsi="Calibri" w:cs="Times New Roman"/>
          <w:w w:val="0"/>
          <w:sz w:val="24"/>
          <w:szCs w:val="24"/>
          <w:lang w:val="en-GB"/>
        </w:rPr>
        <w:t>12</w:t>
      </w:r>
      <w:r w:rsidR="0069433F">
        <w:rPr>
          <w:rFonts w:ascii="Calibri" w:hAnsi="Calibri" w:cs="Times New Roman"/>
          <w:w w:val="0"/>
          <w:sz w:val="24"/>
          <w:szCs w:val="24"/>
          <w:lang w:val="en-GB"/>
        </w:rPr>
        <w:t xml:space="preserve">) </w:t>
      </w:r>
      <w:r w:rsidR="00D937AD">
        <w:rPr>
          <w:rFonts w:ascii="Calibri" w:hAnsi="Calibri" w:cs="Times New Roman"/>
          <w:w w:val="0"/>
          <w:sz w:val="24"/>
          <w:szCs w:val="24"/>
          <w:lang w:val="en-GB"/>
        </w:rPr>
        <w:t xml:space="preserve">month period immediately prior to the commencement of the </w:t>
      </w:r>
      <w:r w:rsidR="00AC3DD6">
        <w:rPr>
          <w:rFonts w:ascii="Calibri" w:hAnsi="Calibri" w:cs="Times New Roman"/>
          <w:w w:val="0"/>
          <w:sz w:val="24"/>
          <w:szCs w:val="24"/>
          <w:lang w:val="en-GB"/>
        </w:rPr>
        <w:t xml:space="preserve">Transition </w:t>
      </w:r>
      <w:proofErr w:type="gramStart"/>
      <w:r w:rsidR="00AC3DD6">
        <w:rPr>
          <w:rFonts w:ascii="Calibri" w:hAnsi="Calibri" w:cs="Times New Roman"/>
          <w:w w:val="0"/>
          <w:sz w:val="24"/>
          <w:szCs w:val="24"/>
          <w:lang w:val="en-GB"/>
        </w:rPr>
        <w:t>Services;</w:t>
      </w:r>
      <w:proofErr w:type="gramEnd"/>
    </w:p>
    <w:p w14:paraId="2BBEA5E4"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with respect to work in progress, including any in-flight projects, as at the end of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 xml:space="preserve">Transition Assistance Period, documenting the current status and stabilising for continuity during transition and providing support and collaboration for the transition of any in-flight </w:t>
      </w:r>
      <w:proofErr w:type="gramStart"/>
      <w:r w:rsidR="00AC3DD6">
        <w:rPr>
          <w:rFonts w:ascii="Calibri" w:hAnsi="Calibri" w:cs="Times New Roman"/>
          <w:w w:val="0"/>
          <w:sz w:val="24"/>
          <w:szCs w:val="24"/>
          <w:lang w:val="en-GB"/>
        </w:rPr>
        <w:t>projects;</w:t>
      </w:r>
      <w:proofErr w:type="gramEnd"/>
    </w:p>
    <w:p w14:paraId="4BEEDB38"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providing the Authority with any problem logs which have not previously been provided to the </w:t>
      </w:r>
      <w:proofErr w:type="gramStart"/>
      <w:r>
        <w:rPr>
          <w:rFonts w:ascii="Calibri" w:hAnsi="Calibri" w:cs="Times New Roman"/>
          <w:w w:val="0"/>
          <w:sz w:val="24"/>
          <w:szCs w:val="24"/>
          <w:lang w:val="en-GB"/>
        </w:rPr>
        <w:t>Authority;</w:t>
      </w:r>
      <w:proofErr w:type="gramEnd"/>
    </w:p>
    <w:p w14:paraId="255CD773"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providing assistance and expertise as necessary to examine all governance and reports in place for the provision of the Services and re</w:t>
      </w:r>
      <w:r>
        <w:rPr>
          <w:rFonts w:ascii="Calibri" w:hAnsi="Calibri" w:cs="Times New Roman"/>
          <w:w w:val="0"/>
          <w:sz w:val="24"/>
          <w:szCs w:val="24"/>
          <w:lang w:val="en-GB"/>
        </w:rPr>
        <w:noBreakHyphen/>
        <w:t xml:space="preserve">writing and implementing these during and for a period of </w:t>
      </w:r>
      <w:r w:rsidR="0069433F">
        <w:rPr>
          <w:rFonts w:ascii="Calibri" w:hAnsi="Calibri" w:cs="Times New Roman"/>
          <w:w w:val="0"/>
          <w:sz w:val="24"/>
          <w:szCs w:val="24"/>
          <w:lang w:val="en-GB"/>
        </w:rPr>
        <w:t>twelve (12) months after the</w:t>
      </w:r>
      <w:r w:rsidR="00C44D32">
        <w:rPr>
          <w:rFonts w:ascii="Calibri" w:hAnsi="Calibri" w:cs="Times New Roman"/>
          <w:w w:val="0"/>
          <w:sz w:val="24"/>
          <w:szCs w:val="24"/>
          <w:lang w:val="en-GB"/>
        </w:rPr>
        <w:t xml:space="preserve"> relevant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75C22407"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providing assistance and expertise as necessary to examine all relevant roles and responsibilities in place for the provision of the Services and re-writing and implementing these such that they are appropriate for the continuation of the Services after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33ED04CC"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lastRenderedPageBreak/>
        <w:t>reviewing all Software libraries used in connection with the Services and providing details of these to the Authority</w:t>
      </w:r>
      <w:r w:rsidR="00A555FD">
        <w:rPr>
          <w:rFonts w:ascii="Calibri" w:hAnsi="Calibri" w:cs="Times New Roman"/>
          <w:w w:val="0"/>
          <w:sz w:val="24"/>
          <w:szCs w:val="24"/>
          <w:lang w:val="en-GB"/>
        </w:rPr>
        <w:t xml:space="preserve">, and/or the Replacement </w:t>
      </w:r>
      <w:proofErr w:type="gramStart"/>
      <w:r w:rsidR="00A555FD">
        <w:rPr>
          <w:rFonts w:ascii="Calibri" w:hAnsi="Calibri" w:cs="Times New Roman"/>
          <w:w w:val="0"/>
          <w:sz w:val="24"/>
          <w:szCs w:val="24"/>
          <w:lang w:val="en-GB"/>
        </w:rPr>
        <w:t>Supplier;</w:t>
      </w:r>
      <w:proofErr w:type="gramEnd"/>
    </w:p>
    <w:p w14:paraId="26DDE173" w14:textId="65CCE7A8" w:rsidR="00DF3850" w:rsidRDefault="00D950BA">
      <w:pPr>
        <w:pStyle w:val="Heading4"/>
        <w:widowControl/>
        <w:numPr>
          <w:ilvl w:val="3"/>
          <w:numId w:val="28"/>
        </w:numPr>
        <w:tabs>
          <w:tab w:val="left" w:pos="1419"/>
        </w:tabs>
        <w:ind w:left="1418"/>
        <w:rPr>
          <w:rFonts w:ascii="Calibri" w:hAnsi="Calibri" w:cs="Times New Roman"/>
          <w:w w:val="0"/>
          <w:sz w:val="24"/>
          <w:szCs w:val="24"/>
          <w:lang w:val="x-none"/>
        </w:rPr>
      </w:pPr>
      <w:bookmarkStart w:id="60" w:name="_Ref443914083"/>
      <w:r>
        <w:rPr>
          <w:rFonts w:ascii="Calibri" w:hAnsi="Calibri" w:cs="Times New Roman"/>
          <w:w w:val="0"/>
          <w:sz w:val="24"/>
          <w:szCs w:val="24"/>
          <w:lang w:val="en-GB"/>
        </w:rPr>
        <w:t>providing assistance and expertise as necessary to support the Authority</w:t>
      </w:r>
      <w:r w:rsidR="00A555FD">
        <w:rPr>
          <w:rFonts w:ascii="Calibri" w:hAnsi="Calibri" w:cs="Times New Roman"/>
          <w:w w:val="0"/>
          <w:sz w:val="24"/>
          <w:szCs w:val="24"/>
          <w:lang w:val="en-GB"/>
        </w:rPr>
        <w:t xml:space="preserve">, Service Recipients and/or the Replacement Supplier develop the migration plan for business operations and Authority Data to the Replacement Supplier, which may include migration approach, testing of plans, contingency options, and handling of historic or archived Authority </w:t>
      </w:r>
      <w:proofErr w:type="gramStart"/>
      <w:r w:rsidR="00A555FD">
        <w:rPr>
          <w:rFonts w:ascii="Calibri" w:hAnsi="Calibri" w:cs="Times New Roman"/>
          <w:w w:val="0"/>
          <w:sz w:val="24"/>
          <w:szCs w:val="24"/>
          <w:lang w:val="en-GB"/>
        </w:rPr>
        <w:t>Data;</w:t>
      </w:r>
      <w:proofErr w:type="gramEnd"/>
    </w:p>
    <w:p w14:paraId="291EBC5D" w14:textId="2E007F23" w:rsidR="00DF3850" w:rsidRDefault="00DF3850">
      <w:pPr>
        <w:pStyle w:val="Heading4"/>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provide all necessary support, equipment, tools, and Software such as data migration services and/or Automated Programming Interfaces, in order to enable and support the execution of the migration plan by the Authority</w:t>
      </w:r>
      <w:r w:rsidR="00A555FD">
        <w:rPr>
          <w:rFonts w:ascii="Calibri" w:hAnsi="Calibri" w:cs="Times New Roman"/>
          <w:w w:val="0"/>
          <w:sz w:val="24"/>
          <w:szCs w:val="24"/>
          <w:lang w:val="en-GB"/>
        </w:rPr>
        <w:t xml:space="preserve">, Service Recipients and/or Replacement </w:t>
      </w:r>
      <w:proofErr w:type="gramStart"/>
      <w:r w:rsidR="00A555FD">
        <w:rPr>
          <w:rFonts w:ascii="Calibri" w:hAnsi="Calibri" w:cs="Times New Roman"/>
          <w:w w:val="0"/>
          <w:sz w:val="24"/>
          <w:szCs w:val="24"/>
          <w:lang w:val="en-GB"/>
        </w:rPr>
        <w:t>Supplier;</w:t>
      </w:r>
      <w:proofErr w:type="gramEnd"/>
      <w:r w:rsidR="00A555FD">
        <w:rPr>
          <w:rFonts w:ascii="Calibri" w:hAnsi="Calibri" w:cs="Times New Roman"/>
          <w:w w:val="0"/>
          <w:sz w:val="24"/>
          <w:szCs w:val="24"/>
          <w:lang w:val="en-GB"/>
        </w:rPr>
        <w:t xml:space="preserve"> </w:t>
      </w:r>
    </w:p>
    <w:p w14:paraId="1B2D0F7C" w14:textId="5B634B2A" w:rsidR="00D950BA" w:rsidRDefault="00DF3850">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making available to the Authority</w:t>
      </w:r>
      <w:r w:rsidR="00A555FD">
        <w:rPr>
          <w:rFonts w:ascii="Calibri" w:hAnsi="Calibri" w:cs="Times New Roman"/>
          <w:w w:val="0"/>
          <w:sz w:val="24"/>
          <w:szCs w:val="24"/>
          <w:lang w:val="en-GB"/>
        </w:rPr>
        <w:t>, Service Recipients and/or the Replacement Supplier expertise to analyse training requirements and provide all necessary training for the use of tools by such staff as are nominated by the Authority (acting reasonably) at the time of</w:t>
      </w:r>
      <w:r w:rsidR="002E54B9">
        <w:rPr>
          <w:rFonts w:ascii="Calibri" w:hAnsi="Calibri" w:cs="Times New Roman"/>
          <w:w w:val="0"/>
          <w:sz w:val="24"/>
          <w:szCs w:val="24"/>
          <w:lang w:val="en-GB"/>
        </w:rPr>
        <w:t xml:space="preserve"> a Service Recipient Exit or termination (in whole or part) or expiry of this </w:t>
      </w:r>
      <w:proofErr w:type="gramStart"/>
      <w:r w:rsidR="002E54B9">
        <w:rPr>
          <w:rFonts w:ascii="Calibri" w:hAnsi="Calibri" w:cs="Times New Roman"/>
          <w:w w:val="0"/>
          <w:sz w:val="24"/>
          <w:szCs w:val="24"/>
          <w:lang w:val="en-GB"/>
        </w:rPr>
        <w:t>Agreement;</w:t>
      </w:r>
      <w:bookmarkEnd w:id="60"/>
      <w:proofErr w:type="gramEnd"/>
    </w:p>
    <w:p w14:paraId="2AB7B767"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assisting in establishing naming conventions for any new production </w:t>
      </w:r>
      <w:proofErr w:type="gramStart"/>
      <w:r>
        <w:rPr>
          <w:rFonts w:ascii="Calibri" w:hAnsi="Calibri" w:cs="Times New Roman"/>
          <w:w w:val="0"/>
          <w:sz w:val="24"/>
          <w:szCs w:val="24"/>
          <w:lang w:val="en-GB"/>
        </w:rPr>
        <w:t>site;</w:t>
      </w:r>
      <w:proofErr w:type="gramEnd"/>
    </w:p>
    <w:p w14:paraId="6503BC76"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analysing and providing information about capacity and performance requirements, processor requirements and bandwidth requirements, and known planned requirements for capacity growth across these </w:t>
      </w:r>
      <w:proofErr w:type="gramStart"/>
      <w:r>
        <w:rPr>
          <w:rFonts w:ascii="Calibri" w:hAnsi="Calibri" w:cs="Times New Roman"/>
          <w:w w:val="0"/>
          <w:sz w:val="24"/>
          <w:szCs w:val="24"/>
          <w:lang w:val="en-GB"/>
        </w:rPr>
        <w:t>areas;</w:t>
      </w:r>
      <w:proofErr w:type="gramEnd"/>
    </w:p>
    <w:p w14:paraId="5B61F719" w14:textId="776FCED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generating a computer listing of the Source Code </w:t>
      </w:r>
      <w:r w:rsidRPr="009B394D">
        <w:rPr>
          <w:rFonts w:ascii="Calibri" w:hAnsi="Calibri" w:cs="Times New Roman"/>
          <w:w w:val="0"/>
          <w:sz w:val="24"/>
          <w:szCs w:val="24"/>
          <w:lang w:val="en-GB"/>
        </w:rPr>
        <w:t xml:space="preserve">of </w:t>
      </w:r>
      <w:r w:rsidRPr="009B394D">
        <w:rPr>
          <w:rFonts w:ascii="Calibri" w:hAnsi="Calibri" w:cs="Times New Roman"/>
          <w:iCs/>
          <w:w w:val="0"/>
          <w:sz w:val="24"/>
          <w:szCs w:val="24"/>
          <w:lang w:val="en-GB"/>
        </w:rPr>
        <w:t>relevant Software</w:t>
      </w:r>
      <w:r w:rsidR="009B394D" w:rsidRPr="009B394D">
        <w:rPr>
          <w:rFonts w:ascii="Calibri" w:hAnsi="Calibri" w:cs="Times New Roman"/>
          <w:iCs/>
          <w:w w:val="0"/>
          <w:sz w:val="24"/>
          <w:szCs w:val="24"/>
          <w:lang w:val="en-GB"/>
        </w:rPr>
        <w:t xml:space="preserve"> </w:t>
      </w:r>
      <w:r w:rsidRPr="009B394D">
        <w:rPr>
          <w:rFonts w:ascii="Calibri" w:hAnsi="Calibri" w:cs="Times New Roman"/>
          <w:w w:val="0"/>
          <w:sz w:val="24"/>
          <w:szCs w:val="24"/>
          <w:lang w:val="en-GB"/>
        </w:rPr>
        <w:t xml:space="preserve">in a form and on media reasonably requested by the </w:t>
      </w:r>
      <w:proofErr w:type="gramStart"/>
      <w:r w:rsidRPr="009B394D">
        <w:rPr>
          <w:rFonts w:ascii="Calibri" w:hAnsi="Calibri" w:cs="Times New Roman"/>
          <w:w w:val="0"/>
          <w:sz w:val="24"/>
          <w:szCs w:val="24"/>
          <w:lang w:val="en-GB"/>
        </w:rPr>
        <w:t>Authority;</w:t>
      </w:r>
      <w:proofErr w:type="gramEnd"/>
    </w:p>
    <w:p w14:paraId="58515A10"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lang w:val="x-none"/>
        </w:rPr>
      </w:pPr>
      <w:bookmarkStart w:id="61" w:name="_Ref443914103"/>
      <w:r>
        <w:rPr>
          <w:rFonts w:ascii="Calibri" w:hAnsi="Calibri" w:cs="Times New Roman"/>
          <w:w w:val="0"/>
          <w:sz w:val="24"/>
          <w:szCs w:val="24"/>
          <w:lang w:val="en-GB"/>
        </w:rPr>
        <w:t xml:space="preserve">agreeing with the Authority an effective communication strategy and joint communications plan which sets out the implications for Supplier Personnel, Authority Personnel, customers and key </w:t>
      </w:r>
      <w:proofErr w:type="gramStart"/>
      <w:r>
        <w:rPr>
          <w:rFonts w:ascii="Calibri" w:hAnsi="Calibri" w:cs="Times New Roman"/>
          <w:w w:val="0"/>
          <w:sz w:val="24"/>
          <w:szCs w:val="24"/>
          <w:lang w:val="en-GB"/>
        </w:rPr>
        <w:t>stakeholders;</w:t>
      </w:r>
      <w:proofErr w:type="gramEnd"/>
      <w:r>
        <w:rPr>
          <w:rFonts w:ascii="Calibri" w:hAnsi="Calibri" w:cs="Times New Roman"/>
          <w:w w:val="0"/>
          <w:sz w:val="24"/>
          <w:szCs w:val="24"/>
          <w:lang w:val="en-GB"/>
        </w:rPr>
        <w:t xml:space="preserve"> </w:t>
      </w:r>
    </w:p>
    <w:p w14:paraId="43F90BCD"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agreeing with the Authority a handover plan for all of the Supplier’s responsibilities as set out in the Security Management </w:t>
      </w:r>
      <w:proofErr w:type="gramStart"/>
      <w:r>
        <w:rPr>
          <w:rFonts w:ascii="Calibri" w:hAnsi="Calibri" w:cs="Times New Roman"/>
          <w:w w:val="0"/>
          <w:sz w:val="24"/>
          <w:szCs w:val="24"/>
          <w:lang w:val="en-GB"/>
        </w:rPr>
        <w:t>Plan;</w:t>
      </w:r>
      <w:bookmarkEnd w:id="61"/>
      <w:proofErr w:type="gramEnd"/>
    </w:p>
    <w:p w14:paraId="44469835" w14:textId="30EA1F19"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delivering copies of the production databases (with content listings) to the Authority's</w:t>
      </w:r>
      <w:r w:rsidR="00A555FD">
        <w:rPr>
          <w:rFonts w:ascii="Calibri" w:hAnsi="Calibri" w:cs="Times New Roman"/>
          <w:w w:val="0"/>
          <w:sz w:val="24"/>
          <w:szCs w:val="24"/>
          <w:lang w:val="en-GB"/>
        </w:rPr>
        <w:t xml:space="preserve">, Service Recipients’ and/or the Replacement Supplier's operations staff (on appropriate media) as reasonably requested by the </w:t>
      </w:r>
      <w:proofErr w:type="gramStart"/>
      <w:r w:rsidR="00A555FD">
        <w:rPr>
          <w:rFonts w:ascii="Calibri" w:hAnsi="Calibri" w:cs="Times New Roman"/>
          <w:w w:val="0"/>
          <w:sz w:val="24"/>
          <w:szCs w:val="24"/>
          <w:lang w:val="en-GB"/>
        </w:rPr>
        <w:t>Authority;</w:t>
      </w:r>
      <w:proofErr w:type="gramEnd"/>
    </w:p>
    <w:p w14:paraId="6349EFD6"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assisting with the loading, testing and implementation of the production </w:t>
      </w:r>
      <w:proofErr w:type="gramStart"/>
      <w:r>
        <w:rPr>
          <w:rFonts w:ascii="Calibri" w:hAnsi="Calibri" w:cs="Times New Roman"/>
          <w:w w:val="0"/>
          <w:sz w:val="24"/>
          <w:szCs w:val="24"/>
          <w:lang w:val="en-GB"/>
        </w:rPr>
        <w:t>databases;</w:t>
      </w:r>
      <w:proofErr w:type="gramEnd"/>
    </w:p>
    <w:p w14:paraId="2682C2A1" w14:textId="20B7C765"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assisting in the execution of a parallel operation until the effective date </w:t>
      </w:r>
      <w:r w:rsidR="002E54B9">
        <w:rPr>
          <w:rFonts w:ascii="Calibri" w:hAnsi="Calibri" w:cs="Times New Roman"/>
          <w:w w:val="0"/>
          <w:sz w:val="24"/>
          <w:szCs w:val="24"/>
          <w:lang w:val="en-GB"/>
        </w:rPr>
        <w:t xml:space="preserve">a Service Recipient Exit, termination (in whole or part) or expiry of this </w:t>
      </w:r>
      <w:proofErr w:type="gramStart"/>
      <w:r w:rsidR="002E54B9">
        <w:rPr>
          <w:rFonts w:ascii="Calibri" w:hAnsi="Calibri" w:cs="Times New Roman"/>
          <w:w w:val="0"/>
          <w:sz w:val="24"/>
          <w:szCs w:val="24"/>
          <w:lang w:val="en-GB"/>
        </w:rPr>
        <w:t>Agreement;</w:t>
      </w:r>
      <w:proofErr w:type="gramEnd"/>
    </w:p>
    <w:p w14:paraId="017164D2"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lastRenderedPageBreak/>
        <w:t xml:space="preserve">in respect of the maintenance and support of the Supplier System, providing historical performance data for the previous </w:t>
      </w:r>
      <w:r w:rsidR="0069433F">
        <w:rPr>
          <w:rFonts w:ascii="Calibri" w:hAnsi="Calibri" w:cs="Times New Roman"/>
          <w:w w:val="0"/>
          <w:sz w:val="24"/>
          <w:szCs w:val="24"/>
          <w:lang w:val="en-GB"/>
        </w:rPr>
        <w:t>twelve (</w:t>
      </w:r>
      <w:r w:rsidR="000A5491">
        <w:rPr>
          <w:rFonts w:ascii="Calibri" w:hAnsi="Calibri" w:cs="Times New Roman"/>
          <w:w w:val="0"/>
          <w:sz w:val="24"/>
          <w:szCs w:val="24"/>
          <w:lang w:val="en-GB"/>
        </w:rPr>
        <w:t>12</w:t>
      </w:r>
      <w:r w:rsidR="0069433F">
        <w:rPr>
          <w:rFonts w:ascii="Calibri" w:hAnsi="Calibri" w:cs="Times New Roman"/>
          <w:w w:val="0"/>
          <w:sz w:val="24"/>
          <w:szCs w:val="24"/>
          <w:lang w:val="en-GB"/>
        </w:rPr>
        <w:t>)</w:t>
      </w:r>
      <w:r w:rsidR="000A5491">
        <w:rPr>
          <w:rFonts w:ascii="Calibri" w:hAnsi="Calibri" w:cs="Times New Roman"/>
          <w:w w:val="0"/>
          <w:sz w:val="24"/>
          <w:szCs w:val="24"/>
          <w:lang w:val="en-GB"/>
        </w:rPr>
        <w:t xml:space="preserve"> </w:t>
      </w:r>
      <w:proofErr w:type="gramStart"/>
      <w:r w:rsidR="000A5491">
        <w:rPr>
          <w:rFonts w:ascii="Calibri" w:hAnsi="Calibri" w:cs="Times New Roman"/>
          <w:w w:val="0"/>
          <w:sz w:val="24"/>
          <w:szCs w:val="24"/>
          <w:lang w:val="en-GB"/>
        </w:rPr>
        <w:t>months;</w:t>
      </w:r>
      <w:proofErr w:type="gramEnd"/>
    </w:p>
    <w:p w14:paraId="763586F4"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assisting in the execution of a parallel operation of the maintenance and support of the Supplier System until the end of the</w:t>
      </w:r>
      <w:r w:rsidR="00C44D32">
        <w:rPr>
          <w:rFonts w:ascii="Calibri" w:hAnsi="Calibri" w:cs="Times New Roman"/>
          <w:w w:val="0"/>
          <w:sz w:val="24"/>
          <w:szCs w:val="24"/>
          <w:lang w:val="en-GB"/>
        </w:rPr>
        <w:t xml:space="preserve"> relevant </w:t>
      </w:r>
      <w:r w:rsidR="00AC3DD6">
        <w:rPr>
          <w:rFonts w:ascii="Calibri" w:hAnsi="Calibri" w:cs="Times New Roman"/>
          <w:w w:val="0"/>
          <w:sz w:val="24"/>
          <w:szCs w:val="24"/>
          <w:lang w:val="en-GB"/>
        </w:rPr>
        <w:t xml:space="preserve">Transition Assistance Period or as otherwise specified by the Authority (provided that these Services shall end on a date no later than the end of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Transition Assistance Period</w:t>
      </w:r>
      <w:proofErr w:type="gramStart"/>
      <w:r w:rsidR="00AC3DD6">
        <w:rPr>
          <w:rFonts w:ascii="Calibri" w:hAnsi="Calibri" w:cs="Times New Roman"/>
          <w:w w:val="0"/>
          <w:sz w:val="24"/>
          <w:szCs w:val="24"/>
          <w:lang w:val="en-GB"/>
        </w:rPr>
        <w:t>);</w:t>
      </w:r>
      <w:proofErr w:type="gramEnd"/>
    </w:p>
    <w:p w14:paraId="7E874775"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providing an information pack listing and describing the Services for use by the Authority in the procurement of the Replacement </w:t>
      </w:r>
      <w:proofErr w:type="gramStart"/>
      <w:r>
        <w:rPr>
          <w:rFonts w:ascii="Calibri" w:hAnsi="Calibri" w:cs="Times New Roman"/>
          <w:w w:val="0"/>
          <w:sz w:val="24"/>
          <w:szCs w:val="24"/>
          <w:lang w:val="en-GB"/>
        </w:rPr>
        <w:t>Services;</w:t>
      </w:r>
      <w:proofErr w:type="gramEnd"/>
    </w:p>
    <w:p w14:paraId="26CD52CF" w14:textId="6D441F20"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answering all reasonable questions from the Authority</w:t>
      </w:r>
      <w:r w:rsidR="00A555FD">
        <w:rPr>
          <w:rFonts w:ascii="Calibri" w:hAnsi="Calibri" w:cs="Times New Roman"/>
          <w:w w:val="0"/>
          <w:sz w:val="24"/>
          <w:szCs w:val="24"/>
          <w:lang w:val="en-GB"/>
        </w:rPr>
        <w:t xml:space="preserve">, </w:t>
      </w:r>
      <w:bookmarkStart w:id="62" w:name="_Hlk142574633"/>
      <w:r w:rsidR="00A555FD">
        <w:rPr>
          <w:rFonts w:ascii="Calibri" w:hAnsi="Calibri" w:cs="Times New Roman"/>
          <w:w w:val="0"/>
          <w:sz w:val="24"/>
          <w:szCs w:val="24"/>
          <w:lang w:val="en-GB"/>
        </w:rPr>
        <w:t xml:space="preserve">Service Recipients </w:t>
      </w:r>
      <w:bookmarkEnd w:id="62"/>
      <w:r w:rsidR="00A555FD">
        <w:rPr>
          <w:rFonts w:ascii="Calibri" w:hAnsi="Calibri" w:cs="Times New Roman"/>
          <w:w w:val="0"/>
          <w:sz w:val="24"/>
          <w:szCs w:val="24"/>
          <w:lang w:val="en-GB"/>
        </w:rPr>
        <w:t xml:space="preserve">and/or the Replacement Supplier regarding the </w:t>
      </w:r>
      <w:proofErr w:type="gramStart"/>
      <w:r w:rsidR="00A555FD">
        <w:rPr>
          <w:rFonts w:ascii="Calibri" w:hAnsi="Calibri" w:cs="Times New Roman"/>
          <w:w w:val="0"/>
          <w:sz w:val="24"/>
          <w:szCs w:val="24"/>
          <w:lang w:val="en-GB"/>
        </w:rPr>
        <w:t>Services;</w:t>
      </w:r>
      <w:proofErr w:type="gramEnd"/>
    </w:p>
    <w:p w14:paraId="2DEE9A0E" w14:textId="72288275"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bookmarkStart w:id="63" w:name="_Ref443914113"/>
      <w:r>
        <w:rPr>
          <w:rFonts w:ascii="Calibri" w:hAnsi="Calibri" w:cs="Times New Roman"/>
          <w:w w:val="0"/>
          <w:sz w:val="24"/>
          <w:szCs w:val="24"/>
          <w:lang w:val="en-GB"/>
        </w:rPr>
        <w:t>agreeing with the Authority</w:t>
      </w:r>
      <w:r w:rsidR="00A555FD">
        <w:rPr>
          <w:rFonts w:ascii="Calibri" w:hAnsi="Calibri" w:cs="Times New Roman"/>
          <w:w w:val="0"/>
          <w:sz w:val="24"/>
          <w:szCs w:val="24"/>
          <w:lang w:val="en-GB"/>
        </w:rPr>
        <w:t xml:space="preserve">, and/or the Replacement Supplier a plan for the migration of the Authority Data to the Authority, Service Recipients and/or the Replacement </w:t>
      </w:r>
      <w:proofErr w:type="gramStart"/>
      <w:r w:rsidR="00A555FD">
        <w:rPr>
          <w:rFonts w:ascii="Calibri" w:hAnsi="Calibri" w:cs="Times New Roman"/>
          <w:w w:val="0"/>
          <w:sz w:val="24"/>
          <w:szCs w:val="24"/>
          <w:lang w:val="en-GB"/>
        </w:rPr>
        <w:t>Supplier;</w:t>
      </w:r>
      <w:bookmarkEnd w:id="63"/>
      <w:proofErr w:type="gramEnd"/>
    </w:p>
    <w:p w14:paraId="3598D02C" w14:textId="6BDF959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providing access to the Authority</w:t>
      </w:r>
      <w:r w:rsidR="00A555FD">
        <w:rPr>
          <w:rFonts w:ascii="Calibri" w:hAnsi="Calibri" w:cs="Times New Roman"/>
          <w:w w:val="0"/>
          <w:sz w:val="24"/>
          <w:szCs w:val="24"/>
          <w:lang w:val="en-GB"/>
        </w:rPr>
        <w:t xml:space="preserve">, </w:t>
      </w:r>
      <w:r w:rsidR="0069433F">
        <w:rPr>
          <w:rFonts w:ascii="Calibri" w:hAnsi="Calibri" w:cs="Times New Roman"/>
          <w:w w:val="0"/>
          <w:sz w:val="24"/>
          <w:szCs w:val="24"/>
          <w:lang w:val="en-GB"/>
        </w:rPr>
        <w:t>S</w:t>
      </w:r>
      <w:r w:rsidR="00A555FD">
        <w:rPr>
          <w:rFonts w:ascii="Calibri" w:hAnsi="Calibri" w:cs="Times New Roman"/>
          <w:w w:val="0"/>
          <w:sz w:val="24"/>
          <w:szCs w:val="24"/>
          <w:lang w:val="en-GB"/>
        </w:rPr>
        <w:t xml:space="preserve">ervice Recipients and/or the Replacement Supplier during </w:t>
      </w:r>
      <w:r w:rsidR="00C44D32">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Period and for a period not exceeding </w:t>
      </w:r>
      <w:r w:rsidR="0069433F">
        <w:rPr>
          <w:rFonts w:ascii="Calibri" w:hAnsi="Calibri" w:cs="Times New Roman"/>
          <w:w w:val="0"/>
          <w:sz w:val="24"/>
          <w:szCs w:val="24"/>
          <w:lang w:val="en-GB"/>
        </w:rPr>
        <w:t>six (6) months afterwards for the purpose of the smooth transfer of the Services to the Authority</w:t>
      </w:r>
      <w:r w:rsidR="00A555FD">
        <w:rPr>
          <w:rFonts w:ascii="Calibri" w:hAnsi="Calibri" w:cs="Times New Roman"/>
          <w:w w:val="0"/>
          <w:sz w:val="24"/>
          <w:szCs w:val="24"/>
          <w:lang w:val="en-GB"/>
        </w:rPr>
        <w:t>, Service Recipients and/or the Replacement Supplier:</w:t>
      </w:r>
    </w:p>
    <w:p w14:paraId="4276ED98"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to information and documentation relating to the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6785B03D"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 xml:space="preserve">following reasonable notice and during the Supplier's normal business hours, to members of the Supplier Personnel who have been involved in the provision or management of the Services and who are still employed or engaged by the Supplier or its Sub-contractors, including those employees filling the relevant Key Personnel positions and Key Personnel with specific knowledge in respect of the Exit Plan; and </w:t>
      </w:r>
    </w:p>
    <w:p w14:paraId="0EC71411"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lang w:val="x-none"/>
        </w:rPr>
      </w:pPr>
      <w:bookmarkStart w:id="64" w:name="_Ref443914122"/>
      <w:r>
        <w:rPr>
          <w:rFonts w:ascii="Calibri" w:hAnsi="Calibri" w:cs="Times New Roman"/>
          <w:w w:val="0"/>
          <w:sz w:val="24"/>
          <w:szCs w:val="24"/>
          <w:lang w:val="en-GB"/>
        </w:rPr>
        <w:t>knowledge transfer services, including:</w:t>
      </w:r>
      <w:bookmarkEnd w:id="64"/>
    </w:p>
    <w:p w14:paraId="065985FA" w14:textId="2D572383" w:rsidR="00D950BA" w:rsidRDefault="00D950BA">
      <w:pPr>
        <w:pStyle w:val="Heading5"/>
        <w:keepLines w:val="0"/>
        <w:widowControl/>
        <w:numPr>
          <w:ilvl w:val="4"/>
          <w:numId w:val="28"/>
        </w:numPr>
        <w:tabs>
          <w:tab w:val="left" w:pos="1418"/>
        </w:tabs>
        <w:ind w:left="2117" w:hanging="706"/>
        <w:rPr>
          <w:rFonts w:ascii="Calibri" w:hAnsi="Calibri" w:cs="Times New Roman"/>
          <w:w w:val="0"/>
          <w:sz w:val="24"/>
          <w:szCs w:val="24"/>
          <w:lang w:val="x-none"/>
        </w:rPr>
      </w:pPr>
      <w:r>
        <w:rPr>
          <w:rFonts w:ascii="Calibri" w:hAnsi="Calibri" w:cs="Times New Roman"/>
          <w:w w:val="0"/>
          <w:sz w:val="24"/>
          <w:szCs w:val="24"/>
          <w:lang w:val="en-GB"/>
        </w:rPr>
        <w:t>transferring all training material and providing appropriate training to those Authority</w:t>
      </w:r>
      <w:r w:rsidR="00A555FD">
        <w:rPr>
          <w:rFonts w:ascii="Calibri" w:hAnsi="Calibri" w:cs="Times New Roman"/>
          <w:w w:val="0"/>
          <w:sz w:val="24"/>
          <w:szCs w:val="24"/>
          <w:lang w:val="en-GB"/>
        </w:rPr>
        <w:t>,</w:t>
      </w:r>
      <w:r w:rsidR="0069433F">
        <w:rPr>
          <w:rFonts w:ascii="Calibri" w:hAnsi="Calibri" w:cs="Times New Roman"/>
          <w:w w:val="0"/>
          <w:sz w:val="24"/>
          <w:szCs w:val="24"/>
          <w:lang w:val="en-GB"/>
        </w:rPr>
        <w:t xml:space="preserve"> S</w:t>
      </w:r>
      <w:r w:rsidR="00A555FD">
        <w:rPr>
          <w:rFonts w:ascii="Calibri" w:hAnsi="Calibri" w:cs="Times New Roman"/>
          <w:w w:val="0"/>
          <w:sz w:val="24"/>
          <w:szCs w:val="24"/>
          <w:lang w:val="en-GB"/>
        </w:rPr>
        <w:t>ervice Recipients and/or Replacement Supplier staff responsible for internal training in connection with the provision</w:t>
      </w:r>
      <w:r w:rsidR="0069433F">
        <w:rPr>
          <w:rFonts w:ascii="Calibri" w:hAnsi="Calibri" w:cs="Times New Roman"/>
          <w:w w:val="0"/>
          <w:sz w:val="24"/>
          <w:szCs w:val="24"/>
          <w:lang w:val="en-GB"/>
        </w:rPr>
        <w:t xml:space="preserve"> of the </w:t>
      </w:r>
      <w:proofErr w:type="gramStart"/>
      <w:r w:rsidR="0069433F">
        <w:rPr>
          <w:rFonts w:ascii="Calibri" w:hAnsi="Calibri" w:cs="Times New Roman"/>
          <w:w w:val="0"/>
          <w:sz w:val="24"/>
          <w:szCs w:val="24"/>
          <w:lang w:val="en-GB"/>
        </w:rPr>
        <w:t>Services;</w:t>
      </w:r>
      <w:proofErr w:type="gramEnd"/>
    </w:p>
    <w:p w14:paraId="33758B55" w14:textId="4FCA2189" w:rsidR="00D950BA" w:rsidRDefault="00D950BA">
      <w:pPr>
        <w:pStyle w:val="Heading5"/>
        <w:keepLines w:val="0"/>
        <w:widowControl/>
        <w:numPr>
          <w:ilvl w:val="4"/>
          <w:numId w:val="28"/>
        </w:numPr>
        <w:tabs>
          <w:tab w:val="left" w:pos="1418"/>
        </w:tabs>
        <w:ind w:left="2117" w:hanging="706"/>
        <w:rPr>
          <w:rFonts w:ascii="Calibri" w:hAnsi="Calibri" w:cs="Times New Roman"/>
          <w:w w:val="0"/>
          <w:sz w:val="24"/>
          <w:szCs w:val="24"/>
          <w:lang w:val="x-none"/>
        </w:rPr>
      </w:pPr>
      <w:r>
        <w:rPr>
          <w:rFonts w:ascii="Calibri" w:hAnsi="Calibri" w:cs="Times New Roman"/>
          <w:w w:val="0"/>
          <w:sz w:val="24"/>
          <w:szCs w:val="24"/>
          <w:lang w:val="en-GB"/>
        </w:rPr>
        <w:t>providing as early as possible for transfer to the Authority</w:t>
      </w:r>
      <w:r w:rsidR="00A555FD">
        <w:rPr>
          <w:rFonts w:ascii="Calibri" w:hAnsi="Calibri" w:cs="Times New Roman"/>
          <w:w w:val="0"/>
          <w:sz w:val="24"/>
          <w:szCs w:val="24"/>
          <w:lang w:val="en-GB"/>
        </w:rPr>
        <w:t xml:space="preserve">, Service Recipients and/or the Replacement Supplier of all knowledge </w:t>
      </w:r>
      <w:r w:rsidR="00A555FD">
        <w:rPr>
          <w:rFonts w:ascii="Calibri" w:hAnsi="Calibri" w:cs="Times New Roman"/>
          <w:w w:val="0"/>
          <w:sz w:val="24"/>
          <w:szCs w:val="24"/>
          <w:lang w:val="en-GB"/>
        </w:rPr>
        <w:lastRenderedPageBreak/>
        <w:t>reasonably required for the provision of the Services which may, as appropriate, include information, records and documents; and</w:t>
      </w:r>
    </w:p>
    <w:p w14:paraId="3F6F089B" w14:textId="688ABD0E" w:rsidR="00D950BA" w:rsidRDefault="00D950BA">
      <w:pPr>
        <w:pStyle w:val="Heading5"/>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 xml:space="preserve">providing the </w:t>
      </w:r>
      <w:r w:rsidR="00A555FD">
        <w:rPr>
          <w:rFonts w:ascii="Calibri" w:hAnsi="Calibri" w:cs="Times New Roman"/>
          <w:w w:val="0"/>
          <w:sz w:val="24"/>
          <w:szCs w:val="24"/>
          <w:lang w:val="en-GB"/>
        </w:rPr>
        <w:t>Authority, Service Recipients and/or the Replacement Supplier with access to sufficient numbers of the members of the Supplier's or its Sub-contractors' personnel of suitable experience and skill and as have been involved in the design, development, provision or management of the Services and who are still employed or engaged by the Supplier or its Sub</w:t>
      </w:r>
      <w:r w:rsidR="00A555FD">
        <w:rPr>
          <w:rFonts w:ascii="Calibri" w:hAnsi="Calibri" w:cs="Times New Roman"/>
          <w:w w:val="0"/>
          <w:sz w:val="24"/>
          <w:szCs w:val="24"/>
          <w:lang w:val="en-GB"/>
        </w:rPr>
        <w:noBreakHyphen/>
      </w:r>
      <w:proofErr w:type="gramStart"/>
      <w:r w:rsidR="00A555FD">
        <w:rPr>
          <w:rFonts w:ascii="Calibri" w:hAnsi="Calibri" w:cs="Times New Roman"/>
          <w:w w:val="0"/>
          <w:sz w:val="24"/>
          <w:szCs w:val="24"/>
          <w:lang w:val="en-GB"/>
        </w:rPr>
        <w:t>contractors;</w:t>
      </w:r>
      <w:proofErr w:type="gramEnd"/>
    </w:p>
    <w:p w14:paraId="21A9FC26" w14:textId="1611ADA1" w:rsidR="00D950BA" w:rsidRDefault="00D950BA">
      <w:pPr>
        <w:pStyle w:val="Heading5"/>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allowing the Authority</w:t>
      </w:r>
      <w:r w:rsidR="00A555FD">
        <w:rPr>
          <w:rFonts w:ascii="Calibri" w:hAnsi="Calibri" w:cs="Times New Roman"/>
          <w:w w:val="0"/>
          <w:sz w:val="24"/>
          <w:szCs w:val="24"/>
          <w:lang w:val="en-GB"/>
        </w:rPr>
        <w:t>, Service Recipients and/or the Replacement Supplier to work alongside and observe the performance of the Services by the Supplier at its facilities used to fulfil the Services (subject to compliance by the Authority, Service Recipient</w:t>
      </w:r>
      <w:r w:rsidR="0069433F">
        <w:rPr>
          <w:rFonts w:ascii="Calibri" w:hAnsi="Calibri" w:cs="Times New Roman"/>
          <w:w w:val="0"/>
          <w:sz w:val="24"/>
          <w:szCs w:val="24"/>
          <w:lang w:val="en-GB"/>
        </w:rPr>
        <w:t>s</w:t>
      </w:r>
      <w:r w:rsidR="00A555FD">
        <w:rPr>
          <w:rFonts w:ascii="Calibri" w:hAnsi="Calibri" w:cs="Times New Roman"/>
          <w:w w:val="0"/>
          <w:sz w:val="24"/>
          <w:szCs w:val="24"/>
          <w:lang w:val="en-GB"/>
        </w:rPr>
        <w:t xml:space="preserve"> and the Replacement Supplier with any applicable security and/or health and safety restrictions</w:t>
      </w:r>
      <w:proofErr w:type="gramStart"/>
      <w:r w:rsidR="00A555FD">
        <w:rPr>
          <w:rFonts w:ascii="Calibri" w:hAnsi="Calibri" w:cs="Times New Roman"/>
          <w:w w:val="0"/>
          <w:sz w:val="24"/>
          <w:szCs w:val="24"/>
          <w:lang w:val="en-GB"/>
        </w:rPr>
        <w:t>);</w:t>
      </w:r>
      <w:proofErr w:type="gramEnd"/>
    </w:p>
    <w:p w14:paraId="113B0F7B"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regarding any escrow agreement in relation to the Supplier Software, Supplier Background IPR, Specifically Written Software, Project Specific IPRs that may exist, providing details of where it is </w:t>
      </w:r>
      <w:proofErr w:type="gramStart"/>
      <w:r>
        <w:rPr>
          <w:rFonts w:ascii="Calibri" w:hAnsi="Calibri" w:cs="Times New Roman"/>
          <w:w w:val="0"/>
          <w:sz w:val="24"/>
          <w:szCs w:val="24"/>
          <w:lang w:val="en-GB"/>
        </w:rPr>
        <w:t>lodged</w:t>
      </w:r>
      <w:proofErr w:type="gramEnd"/>
      <w:r>
        <w:rPr>
          <w:rFonts w:ascii="Calibri" w:hAnsi="Calibri" w:cs="Times New Roman"/>
          <w:w w:val="0"/>
          <w:sz w:val="24"/>
          <w:szCs w:val="24"/>
          <w:lang w:val="en-GB"/>
        </w:rPr>
        <w:t xml:space="preserve"> and any other related information as may be required by the Authority.</w:t>
      </w:r>
    </w:p>
    <w:p w14:paraId="21CD94B6" w14:textId="77777777" w:rsidR="00D950BA" w:rsidRDefault="00D950BA">
      <w:pPr>
        <w:pStyle w:val="Heading3"/>
        <w:widowControl/>
        <w:numPr>
          <w:ilvl w:val="2"/>
          <w:numId w:val="28"/>
        </w:numPr>
        <w:tabs>
          <w:tab w:val="left" w:pos="709"/>
        </w:tabs>
        <w:rPr>
          <w:rFonts w:ascii="Calibri" w:hAnsi="Calibri" w:cs="Times New Roman"/>
          <w:w w:val="0"/>
          <w:sz w:val="24"/>
          <w:szCs w:val="24"/>
          <w:lang w:val="x-none"/>
        </w:rPr>
      </w:pPr>
      <w:r>
        <w:rPr>
          <w:rFonts w:ascii="Calibri" w:hAnsi="Calibri" w:cs="Times New Roman"/>
          <w:w w:val="0"/>
          <w:sz w:val="24"/>
          <w:szCs w:val="24"/>
          <w:lang w:val="en-GB"/>
        </w:rPr>
        <w:t>The Supplier shall:</w:t>
      </w:r>
    </w:p>
    <w:p w14:paraId="66CED857" w14:textId="3F3EB163" w:rsidR="00D950BA" w:rsidRDefault="00D950BA">
      <w:pPr>
        <w:pStyle w:val="Heading8"/>
        <w:widowControl/>
        <w:numPr>
          <w:ilvl w:val="2"/>
          <w:numId w:val="0"/>
        </w:numPr>
        <w:ind w:left="1417" w:hanging="708"/>
        <w:rPr>
          <w:rFonts w:ascii="Calibri" w:hAnsi="Calibri" w:cs="Times New Roman"/>
          <w:w w:val="0"/>
          <w:sz w:val="24"/>
          <w:szCs w:val="24"/>
          <w:lang w:val="x-none"/>
        </w:rPr>
      </w:pPr>
      <w:r>
        <w:rPr>
          <w:rFonts w:ascii="Calibri" w:hAnsi="Calibri" w:cs="Times New Roman"/>
          <w:w w:val="0"/>
          <w:sz w:val="24"/>
          <w:szCs w:val="24"/>
          <w:lang w:val="en-GB"/>
        </w:rPr>
        <w:t xml:space="preserve">provide a documented plan relating to the training matters referred to in Paragraph </w:t>
      </w:r>
      <w:r w:rsidR="002E54B9">
        <w:rPr>
          <w:rFonts w:ascii="Calibri" w:hAnsi="Calibri" w:cs="Times New Roman"/>
          <w:w w:val="0"/>
          <w:sz w:val="24"/>
          <w:szCs w:val="24"/>
          <w:lang w:val="en-GB"/>
        </w:rPr>
        <w:t xml:space="preserve">1.1(m) and 1.1(bb) for agreement by the Authority at the time of a Service Recipient Exit or termination (in whole or part) or expiry of this </w:t>
      </w:r>
      <w:proofErr w:type="gramStart"/>
      <w:r w:rsidR="002E54B9">
        <w:rPr>
          <w:rFonts w:ascii="Calibri" w:hAnsi="Calibri" w:cs="Times New Roman"/>
          <w:w w:val="0"/>
          <w:sz w:val="24"/>
          <w:szCs w:val="24"/>
          <w:lang w:val="en-GB"/>
        </w:rPr>
        <w:t>Agreement;</w:t>
      </w:r>
      <w:proofErr w:type="gramEnd"/>
    </w:p>
    <w:p w14:paraId="284E73B9" w14:textId="6327E9C5" w:rsidR="00D950BA" w:rsidRDefault="00D950BA">
      <w:pPr>
        <w:pStyle w:val="Heading8"/>
        <w:widowControl/>
        <w:numPr>
          <w:ilvl w:val="2"/>
          <w:numId w:val="0"/>
        </w:numPr>
        <w:ind w:left="1417" w:hanging="708"/>
        <w:rPr>
          <w:rFonts w:ascii="Calibri" w:hAnsi="Calibri" w:cs="Times New Roman"/>
          <w:w w:val="0"/>
          <w:sz w:val="24"/>
          <w:szCs w:val="24"/>
          <w:lang w:val="x-none"/>
        </w:rPr>
      </w:pPr>
      <w:r>
        <w:rPr>
          <w:rFonts w:ascii="Calibri" w:hAnsi="Calibri" w:cs="Times New Roman"/>
          <w:w w:val="0"/>
          <w:sz w:val="24"/>
          <w:szCs w:val="24"/>
          <w:lang w:val="en-GB"/>
        </w:rPr>
        <w:t>co-operate fully in the execution of the handover plan agreed pursuant to Paragraph</w:t>
      </w:r>
      <w:r w:rsidR="002E54B9">
        <w:rPr>
          <w:rFonts w:ascii="Calibri" w:hAnsi="Calibri" w:cs="Times New Roman"/>
          <w:w w:val="0"/>
          <w:sz w:val="24"/>
          <w:szCs w:val="24"/>
          <w:lang w:val="en-GB"/>
        </w:rPr>
        <w:t xml:space="preserve"> 1.1(r), providing skills and expertise of a suitable standard; and</w:t>
      </w:r>
    </w:p>
    <w:p w14:paraId="49E86853" w14:textId="345410E3" w:rsidR="00D950BA" w:rsidRDefault="00D950BA" w:rsidP="002E08E0">
      <w:pPr>
        <w:pStyle w:val="Heading8"/>
        <w:widowControl/>
        <w:rPr>
          <w:rFonts w:ascii="Calibri" w:hAnsi="Calibri" w:cs="Times New Roman"/>
          <w:w w:val="0"/>
          <w:sz w:val="24"/>
          <w:szCs w:val="24"/>
          <w:lang w:val="x-none"/>
        </w:rPr>
      </w:pPr>
      <w:r>
        <w:rPr>
          <w:rFonts w:ascii="Calibri" w:hAnsi="Calibri" w:cs="Times New Roman"/>
          <w:w w:val="0"/>
          <w:sz w:val="24"/>
          <w:szCs w:val="24"/>
          <w:lang w:val="en-GB"/>
        </w:rPr>
        <w:t xml:space="preserve">fully co-operate in the execution of the Authority Database migration plan agreed pursuant to Paragraph </w:t>
      </w:r>
      <w:r w:rsidR="00CA375B">
        <w:rPr>
          <w:rFonts w:ascii="Calibri" w:hAnsi="Calibri" w:cs="Times New Roman"/>
          <w:w w:val="0"/>
          <w:sz w:val="24"/>
          <w:szCs w:val="24"/>
          <w:lang w:val="en-GB"/>
        </w:rPr>
        <w:t>(z), providing skills and expertise of a reasonably acceptable standard.</w:t>
      </w:r>
    </w:p>
    <w:p w14:paraId="73F7033A" w14:textId="67DAE54D" w:rsidR="00D950BA" w:rsidRDefault="00D950BA">
      <w:pPr>
        <w:pStyle w:val="Heading3"/>
        <w:keepLines w:val="0"/>
        <w:widowControl/>
        <w:numPr>
          <w:ilvl w:val="2"/>
          <w:numId w:val="28"/>
        </w:numPr>
        <w:tabs>
          <w:tab w:val="left" w:pos="709"/>
        </w:tabs>
        <w:rPr>
          <w:rFonts w:ascii="Calibri" w:hAnsi="Calibri" w:cs="Times New Roman"/>
          <w:w w:val="0"/>
          <w:sz w:val="24"/>
          <w:szCs w:val="24"/>
          <w:lang w:val="x-none"/>
        </w:rPr>
      </w:pPr>
      <w:r>
        <w:rPr>
          <w:rFonts w:ascii="Calibri" w:hAnsi="Calibri" w:cs="Times New Roman"/>
          <w:w w:val="0"/>
          <w:sz w:val="24"/>
          <w:szCs w:val="24"/>
          <w:lang w:val="en-GB"/>
        </w:rPr>
        <w:t>To facilitate the transfer of knowledge from the Supplier to the Authority</w:t>
      </w:r>
      <w:r w:rsidR="00A555FD">
        <w:rPr>
          <w:rFonts w:ascii="Calibri" w:hAnsi="Calibri" w:cs="Times New Roman"/>
          <w:w w:val="0"/>
          <w:sz w:val="24"/>
          <w:szCs w:val="24"/>
          <w:lang w:val="en-GB"/>
        </w:rPr>
        <w:t>, Service Recipients and/or its Replacement Supplier, the Supplier shall provide a detailed explanation of the procedures and operations used to provide the Services, the change management process and other standards and procedures to the operations personnel of the Authority, Service Recipients and/or the Replacement Supplier.</w:t>
      </w:r>
    </w:p>
    <w:p w14:paraId="6643C86C" w14:textId="3B362F35" w:rsidR="00A555FD" w:rsidRDefault="00D950BA">
      <w:pPr>
        <w:pStyle w:val="Heading3"/>
        <w:widowControl/>
        <w:numPr>
          <w:ilvl w:val="2"/>
          <w:numId w:val="28"/>
        </w:numPr>
        <w:tabs>
          <w:tab w:val="left" w:pos="709"/>
        </w:tabs>
        <w:rPr>
          <w:rFonts w:cs="Times New Roman"/>
          <w:w w:val="0"/>
          <w:szCs w:val="24"/>
          <w:lang w:val="x-none"/>
        </w:rPr>
      </w:pPr>
      <w:r>
        <w:rPr>
          <w:rFonts w:ascii="Calibri" w:hAnsi="Calibri" w:cs="Times New Roman"/>
          <w:w w:val="0"/>
          <w:sz w:val="24"/>
          <w:szCs w:val="24"/>
          <w:lang w:val="en-GB"/>
        </w:rPr>
        <w:t>The information which the Supplier shall provide to the Authority</w:t>
      </w:r>
      <w:r w:rsidR="00A555FD">
        <w:rPr>
          <w:rFonts w:ascii="Calibri" w:hAnsi="Calibri" w:cs="Times New Roman"/>
          <w:w w:val="0"/>
          <w:sz w:val="24"/>
          <w:szCs w:val="24"/>
          <w:lang w:val="en-GB"/>
        </w:rPr>
        <w:t xml:space="preserve">, Service Recipients and/or the Replacement Supplier pursuant to Paragraph </w:t>
      </w:r>
      <w:r w:rsidR="0045510A">
        <w:rPr>
          <w:rFonts w:ascii="Calibri" w:hAnsi="Calibri" w:cs="Times New Roman"/>
          <w:w w:val="0"/>
          <w:sz w:val="24"/>
          <w:szCs w:val="24"/>
          <w:lang w:val="en-GB"/>
        </w:rPr>
        <w:t>(</w:t>
      </w:r>
      <w:r w:rsidR="0045510A" w:rsidRPr="0045510A">
        <w:rPr>
          <w:rFonts w:ascii="Calibri" w:hAnsi="Calibri" w:cs="Times New Roman"/>
          <w:w w:val="0"/>
          <w:sz w:val="24"/>
          <w:szCs w:val="24"/>
          <w:lang w:val="en-GB"/>
        </w:rPr>
        <w:t>bb) shall include:</w:t>
      </w:r>
    </w:p>
    <w:p w14:paraId="2F8CF8CA"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 xml:space="preserve">copies of up-to-date procedures and operations </w:t>
      </w:r>
      <w:proofErr w:type="gramStart"/>
      <w:r>
        <w:rPr>
          <w:rFonts w:ascii="Calibri" w:hAnsi="Calibri" w:cs="Times New Roman"/>
          <w:w w:val="0"/>
          <w:sz w:val="24"/>
          <w:szCs w:val="24"/>
          <w:lang w:val="en-GB"/>
        </w:rPr>
        <w:t>manuals;</w:t>
      </w:r>
      <w:proofErr w:type="gramEnd"/>
    </w:p>
    <w:p w14:paraId="4E3122FE"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 xml:space="preserve">product </w:t>
      </w:r>
      <w:proofErr w:type="gramStart"/>
      <w:r>
        <w:rPr>
          <w:rFonts w:ascii="Calibri" w:hAnsi="Calibri" w:cs="Times New Roman"/>
          <w:w w:val="0"/>
          <w:sz w:val="24"/>
          <w:szCs w:val="24"/>
          <w:lang w:val="en-GB"/>
        </w:rPr>
        <w:t>information;</w:t>
      </w:r>
      <w:proofErr w:type="gramEnd"/>
    </w:p>
    <w:p w14:paraId="4E183A4C" w14:textId="3E324012"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lastRenderedPageBreak/>
        <w:t>agreements with third party suppliers of goods and services which are to be transferred to the Authority</w:t>
      </w:r>
      <w:r w:rsidR="00E75ECE">
        <w:rPr>
          <w:rFonts w:ascii="Calibri" w:hAnsi="Calibri" w:cs="Times New Roman"/>
          <w:w w:val="0"/>
          <w:sz w:val="24"/>
          <w:szCs w:val="24"/>
          <w:lang w:val="en-GB"/>
        </w:rPr>
        <w:t xml:space="preserve">, Service Recipients and/or the Replacement </w:t>
      </w:r>
      <w:proofErr w:type="gramStart"/>
      <w:r w:rsidR="00E75ECE">
        <w:rPr>
          <w:rFonts w:ascii="Calibri" w:hAnsi="Calibri" w:cs="Times New Roman"/>
          <w:w w:val="0"/>
          <w:sz w:val="24"/>
          <w:szCs w:val="24"/>
          <w:lang w:val="en-GB"/>
        </w:rPr>
        <w:t>Supplier;</w:t>
      </w:r>
      <w:proofErr w:type="gramEnd"/>
    </w:p>
    <w:p w14:paraId="12814F27" w14:textId="28D0BA52"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 xml:space="preserve">key support contact details for third party supplier personnel under contracts which are to be assigned or novated pursuant to this </w:t>
      </w:r>
      <w:proofErr w:type="gramStart"/>
      <w:r>
        <w:rPr>
          <w:rFonts w:ascii="Calibri" w:hAnsi="Calibri" w:cs="Times New Roman"/>
          <w:w w:val="0"/>
          <w:sz w:val="24"/>
          <w:szCs w:val="24"/>
          <w:lang w:val="en-GB"/>
        </w:rPr>
        <w:t>Schedule;</w:t>
      </w:r>
      <w:proofErr w:type="gramEnd"/>
    </w:p>
    <w:p w14:paraId="05C640F8"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 xml:space="preserve">information regarding any unresolved faults in progress at the commencement of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 xml:space="preserve">Transition Assistance Period as well as those expected to be in progress at the end of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21B72D9B"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details of physical and logical security processes and tools which will be available to the Authority</w:t>
      </w:r>
      <w:r w:rsidR="002E54B9">
        <w:rPr>
          <w:rFonts w:ascii="Calibri" w:hAnsi="Calibri" w:cs="Times New Roman"/>
          <w:w w:val="0"/>
          <w:sz w:val="24"/>
          <w:szCs w:val="24"/>
          <w:lang w:val="en-GB"/>
        </w:rPr>
        <w:t xml:space="preserve"> and the Service Recipients; and</w:t>
      </w:r>
    </w:p>
    <w:p w14:paraId="0B5D600A"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any relevant interface information,</w:t>
      </w:r>
    </w:p>
    <w:p w14:paraId="183A131C" w14:textId="77777777" w:rsidR="00D950BA" w:rsidRDefault="00D950BA">
      <w:pPr>
        <w:pStyle w:val="Heading4"/>
        <w:keepLines w:val="0"/>
        <w:widowControl/>
        <w:tabs>
          <w:tab w:val="clear" w:pos="1418"/>
        </w:tabs>
        <w:ind w:left="712" w:firstLine="0"/>
        <w:rPr>
          <w:rFonts w:ascii="Calibri" w:hAnsi="Calibri" w:cs="Times New Roman"/>
          <w:w w:val="0"/>
          <w:sz w:val="24"/>
          <w:szCs w:val="24"/>
          <w:lang w:val="x-none"/>
        </w:rPr>
      </w:pPr>
      <w:r>
        <w:rPr>
          <w:rFonts w:ascii="Calibri" w:hAnsi="Calibri" w:cs="Times New Roman"/>
          <w:w w:val="0"/>
          <w:sz w:val="24"/>
          <w:szCs w:val="24"/>
          <w:lang w:val="en-GB"/>
        </w:rPr>
        <w:t>and such information shall be updated by the Supplier at the Services Transfer Date</w:t>
      </w:r>
      <w:r w:rsidR="00021FC2">
        <w:rPr>
          <w:rFonts w:ascii="Calibri" w:hAnsi="Calibri" w:cs="Times New Roman"/>
          <w:w w:val="0"/>
          <w:sz w:val="24"/>
          <w:szCs w:val="24"/>
          <w:lang w:val="en-GB"/>
        </w:rPr>
        <w:t xml:space="preserve"> in respect of the Transferring Services.</w:t>
      </w:r>
    </w:p>
    <w:p w14:paraId="06FBEAD9" w14:textId="270880A1" w:rsidR="00D950BA" w:rsidRDefault="00D950BA">
      <w:pPr>
        <w:pStyle w:val="Heading3"/>
        <w:keepLines w:val="0"/>
        <w:widowControl/>
        <w:numPr>
          <w:ilvl w:val="2"/>
          <w:numId w:val="28"/>
        </w:numPr>
        <w:tabs>
          <w:tab w:val="left" w:pos="709"/>
        </w:tabs>
        <w:ind w:hanging="706"/>
        <w:rPr>
          <w:rFonts w:ascii="Calibri" w:hAnsi="Calibri" w:cs="Times New Roman"/>
          <w:w w:val="0"/>
          <w:sz w:val="24"/>
          <w:szCs w:val="24"/>
          <w:lang w:val="x-none"/>
        </w:rPr>
      </w:pPr>
      <w:bookmarkStart w:id="65" w:name="_Ref443914140"/>
      <w:r>
        <w:rPr>
          <w:rFonts w:ascii="Calibri" w:hAnsi="Calibri" w:cs="Times New Roman"/>
          <w:w w:val="0"/>
          <w:sz w:val="24"/>
          <w:szCs w:val="24"/>
          <w:lang w:val="en-GB"/>
        </w:rPr>
        <w:t xml:space="preserve">During </w:t>
      </w:r>
      <w:r w:rsidR="00C44D32">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 the Supplier shall grant any agent or personnel (including employees, consultants and Suppliers) of the Replacement Supplier</w:t>
      </w:r>
      <w:r w:rsidR="00E75ECE">
        <w:rPr>
          <w:rFonts w:ascii="Calibri" w:hAnsi="Calibri" w:cs="Times New Roman"/>
          <w:w w:val="0"/>
          <w:sz w:val="24"/>
          <w:szCs w:val="24"/>
          <w:lang w:val="en-GB"/>
        </w:rPr>
        <w:t>, Service Recipients and/or the Authority access, during business hours and upon reasonable prior written notice, to any Sites for the purpose of effecting a prompt knowledge transfer provided that:</w:t>
      </w:r>
      <w:bookmarkEnd w:id="65"/>
    </w:p>
    <w:p w14:paraId="096D39DD"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any such agent or personnel (including employees, consultants and suppliers) having access to any Sites pursuant to this Paragraph </w:t>
      </w:r>
      <w:r w:rsidR="00CA375B">
        <w:rPr>
          <w:rFonts w:ascii="Tahoma" w:hAnsi="Tahoma" w:cs="Times New Roman"/>
          <w:b/>
          <w:w w:val="0"/>
          <w:sz w:val="24"/>
          <w:szCs w:val="24"/>
          <w:lang w:val="x-none"/>
        </w:rPr>
        <w:t>1.5</w:t>
      </w:r>
      <w:r w:rsidR="00CA375B">
        <w:rPr>
          <w:rFonts w:ascii="Calibri" w:hAnsi="Calibri" w:cs="Times New Roman"/>
          <w:w w:val="0"/>
          <w:sz w:val="24"/>
          <w:szCs w:val="24"/>
          <w:lang w:val="en-GB"/>
        </w:rPr>
        <w:t xml:space="preserve"> shall:</w:t>
      </w:r>
    </w:p>
    <w:p w14:paraId="3E517B26"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sign a confidentiality undertaking in favour of the Supplier (in such form as the Supplier shall reasonably require); and</w:t>
      </w:r>
    </w:p>
    <w:p w14:paraId="56EE2C8E"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during each period of access comply with the security, systems and facilities operating procedures of the Supplier relevant to such Site and that the Authority deems reasonable; and</w:t>
      </w:r>
    </w:p>
    <w:p w14:paraId="0A3035EE" w14:textId="15886725"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the Authority</w:t>
      </w:r>
      <w:r w:rsidR="0069433F">
        <w:rPr>
          <w:rFonts w:ascii="Calibri" w:hAnsi="Calibri" w:cs="Times New Roman"/>
          <w:w w:val="0"/>
          <w:sz w:val="24"/>
          <w:szCs w:val="24"/>
          <w:lang w:val="en-GB"/>
        </w:rPr>
        <w:t xml:space="preserve">, </w:t>
      </w:r>
      <w:r w:rsidR="00E75ECE">
        <w:rPr>
          <w:rFonts w:ascii="Calibri" w:hAnsi="Calibri" w:cs="Times New Roman"/>
          <w:w w:val="0"/>
          <w:sz w:val="24"/>
          <w:szCs w:val="24"/>
          <w:lang w:val="en-GB"/>
        </w:rPr>
        <w:t>Service Recipients and/or the Replacement Supplier shall pay the reasonable, proven and proper costs of the Supplier incurred in facilitating such access.</w:t>
      </w:r>
    </w:p>
    <w:p w14:paraId="7691A5FA" w14:textId="77777777" w:rsidR="00D950BA" w:rsidRDefault="00D950BA">
      <w:pPr>
        <w:pStyle w:val="Heading4"/>
        <w:widowControl/>
        <w:tabs>
          <w:tab w:val="clear" w:pos="1418"/>
        </w:tabs>
        <w:ind w:firstLine="0"/>
        <w:rPr>
          <w:rFonts w:ascii="Calibri" w:hAnsi="Calibri" w:cs="Times New Roman"/>
          <w:w w:val="0"/>
          <w:sz w:val="24"/>
          <w:szCs w:val="24"/>
          <w:lang w:val="x-none"/>
        </w:rPr>
      </w:pPr>
      <w:bookmarkStart w:id="66" w:name="_Toc425940384"/>
    </w:p>
    <w:p w14:paraId="786B4CC0" w14:textId="77777777" w:rsidR="00933C77" w:rsidRDefault="00933C77" w:rsidP="0045510A">
      <w:pPr>
        <w:pStyle w:val="AttachmentLevel2"/>
        <w:ind w:left="720"/>
        <w:rPr>
          <w:rFonts w:ascii="Calibri Light" w:hAnsi="Calibri Light"/>
          <w:b/>
          <w:w w:val="0"/>
          <w:sz w:val="28"/>
          <w:szCs w:val="24"/>
          <w:lang w:val="en-GB"/>
        </w:rPr>
      </w:pPr>
    </w:p>
    <w:p w14:paraId="243B9C49" w14:textId="77777777" w:rsidR="00933C77" w:rsidRDefault="00933C77" w:rsidP="0045510A">
      <w:pPr>
        <w:pStyle w:val="AttachmentLevel2"/>
        <w:ind w:left="720"/>
        <w:rPr>
          <w:rFonts w:ascii="Calibri Light" w:hAnsi="Calibri Light"/>
          <w:b/>
          <w:w w:val="0"/>
          <w:sz w:val="28"/>
          <w:szCs w:val="24"/>
          <w:lang w:val="en-GB"/>
        </w:rPr>
      </w:pPr>
    </w:p>
    <w:p w14:paraId="515BB41F" w14:textId="77777777" w:rsidR="00933C77" w:rsidRDefault="00933C77" w:rsidP="0045510A">
      <w:pPr>
        <w:pStyle w:val="AttachmentLevel2"/>
        <w:ind w:left="720"/>
        <w:rPr>
          <w:rFonts w:ascii="Calibri Light" w:hAnsi="Calibri Light"/>
          <w:b/>
          <w:w w:val="0"/>
          <w:sz w:val="28"/>
          <w:szCs w:val="24"/>
          <w:lang w:val="en-GB"/>
        </w:rPr>
      </w:pPr>
    </w:p>
    <w:p w14:paraId="336C6909" w14:textId="1DE766B3" w:rsidR="00D950BA" w:rsidRDefault="00D950BA" w:rsidP="0045510A">
      <w:pPr>
        <w:pStyle w:val="AttachmentLevel2"/>
        <w:ind w:left="720"/>
        <w:rPr>
          <w:rFonts w:ascii="Calibri Light" w:hAnsi="Calibri Light"/>
          <w:b/>
          <w:w w:val="0"/>
          <w:sz w:val="28"/>
          <w:szCs w:val="24"/>
        </w:rPr>
      </w:pPr>
      <w:r>
        <w:rPr>
          <w:rFonts w:ascii="Calibri Light" w:hAnsi="Calibri Light"/>
          <w:b/>
          <w:w w:val="0"/>
          <w:sz w:val="28"/>
          <w:szCs w:val="24"/>
          <w:lang w:val="en-GB"/>
        </w:rPr>
        <w:lastRenderedPageBreak/>
        <w:t xml:space="preserve">Annex </w:t>
      </w:r>
      <w:bookmarkStart w:id="67" w:name="annex2"/>
      <w:r>
        <w:rPr>
          <w:rFonts w:ascii="Calibri Light" w:hAnsi="Calibri Light"/>
          <w:b/>
          <w:w w:val="0"/>
          <w:sz w:val="28"/>
          <w:szCs w:val="24"/>
          <w:lang w:val="en-GB"/>
        </w:rPr>
        <w:t>2</w:t>
      </w:r>
      <w:bookmarkEnd w:id="67"/>
      <w:r w:rsidR="00A32E8E">
        <w:rPr>
          <w:rFonts w:ascii="Calibri Light" w:hAnsi="Calibri Light"/>
          <w:b/>
          <w:w w:val="0"/>
          <w:sz w:val="28"/>
          <w:szCs w:val="24"/>
          <w:lang w:val="en-GB"/>
        </w:rPr>
        <w:t xml:space="preserve"> | </w:t>
      </w:r>
      <w:bookmarkEnd w:id="66"/>
      <w:r w:rsidR="000602D3">
        <w:rPr>
          <w:rFonts w:ascii="Calibri Light" w:hAnsi="Calibri Light"/>
          <w:b/>
          <w:w w:val="0"/>
          <w:sz w:val="28"/>
          <w:szCs w:val="24"/>
          <w:lang w:val="en-GB"/>
        </w:rPr>
        <w:t>DATA MATRIX</w:t>
      </w:r>
    </w:p>
    <w:p w14:paraId="61064959" w14:textId="77777777" w:rsidR="00D950BA" w:rsidRDefault="00D950BA">
      <w:pPr>
        <w:widowControl/>
        <w:ind w:left="0"/>
        <w:rPr>
          <w:rFonts w:ascii="Calibri" w:hAnsi="Calibri" w:cs="Times New Roman"/>
          <w:w w:val="0"/>
          <w:sz w:val="24"/>
          <w:szCs w:val="24"/>
          <w:lang w:val="x-none"/>
        </w:rPr>
      </w:pPr>
    </w:p>
    <w:p w14:paraId="4938B552" w14:textId="77777777" w:rsidR="00D950BA" w:rsidRDefault="00D950BA">
      <w:pPr>
        <w:widowControl/>
        <w:ind w:left="0"/>
        <w:rPr>
          <w:rFonts w:ascii="Calibri" w:hAnsi="Calibri" w:cs="Times New Roman"/>
          <w:w w:val="0"/>
          <w:sz w:val="24"/>
          <w:szCs w:val="24"/>
          <w:lang w:val="x-none"/>
        </w:rPr>
      </w:pPr>
    </w:p>
    <w:p w14:paraId="1F90EA66" w14:textId="6C63B174" w:rsidR="00D950BA" w:rsidRDefault="00D950BA">
      <w:pPr>
        <w:widowControl/>
        <w:ind w:left="0"/>
        <w:jc w:val="left"/>
        <w:rPr>
          <w:rFonts w:ascii="Calibri" w:hAnsi="Calibri" w:cs="Times New Roman"/>
          <w:w w:val="0"/>
          <w:sz w:val="24"/>
          <w:szCs w:val="24"/>
          <w:lang w:val="x-none"/>
        </w:rPr>
      </w:pPr>
      <w:r>
        <w:rPr>
          <w:rFonts w:ascii="Calibri" w:hAnsi="Calibri" w:cs="Times New Roman"/>
          <w:w w:val="0"/>
          <w:sz w:val="24"/>
          <w:szCs w:val="24"/>
          <w:lang w:val="en-GB"/>
        </w:rPr>
        <w:t>[</w:t>
      </w:r>
      <w:r w:rsidR="0069433F">
        <w:rPr>
          <w:rFonts w:ascii="Calibri" w:hAnsi="Calibri" w:cs="Times New Roman"/>
          <w:b/>
          <w:i/>
          <w:w w:val="0"/>
          <w:sz w:val="24"/>
          <w:szCs w:val="24"/>
          <w:lang w:val="en-GB"/>
        </w:rPr>
        <w:t>To be inserted</w:t>
      </w:r>
      <w:r w:rsidR="0069433F">
        <w:rPr>
          <w:rFonts w:ascii="Calibri" w:hAnsi="Calibri" w:cs="Times New Roman"/>
          <w:w w:val="0"/>
          <w:sz w:val="24"/>
          <w:szCs w:val="24"/>
          <w:lang w:val="en-GB"/>
        </w:rPr>
        <w:t>]</w:t>
      </w:r>
    </w:p>
    <w:p w14:paraId="157D1C34" w14:textId="77777777" w:rsidR="00D950BA" w:rsidRDefault="00D950BA">
      <w:pPr>
        <w:widowControl/>
        <w:ind w:left="0"/>
        <w:rPr>
          <w:rFonts w:ascii="Calibri" w:hAnsi="Calibri" w:cs="Times New Roman"/>
          <w:w w:val="0"/>
          <w:sz w:val="24"/>
          <w:szCs w:val="24"/>
          <w:lang w:val="x-none"/>
        </w:rPr>
      </w:pPr>
    </w:p>
    <w:p w14:paraId="7BAFC5DD" w14:textId="77777777" w:rsidR="00D950BA" w:rsidRDefault="00D950BA">
      <w:pPr>
        <w:widowControl/>
        <w:ind w:left="0"/>
        <w:rPr>
          <w:rFonts w:ascii="Calibri" w:hAnsi="Calibri" w:cs="Times New Roman"/>
          <w:w w:val="0"/>
          <w:sz w:val="24"/>
          <w:szCs w:val="24"/>
          <w:lang w:val="x-none"/>
        </w:rPr>
      </w:pPr>
    </w:p>
    <w:p w14:paraId="21469A5C" w14:textId="77777777" w:rsidR="00D950BA" w:rsidRDefault="00D950BA">
      <w:pPr>
        <w:widowControl/>
        <w:ind w:left="0"/>
        <w:rPr>
          <w:rFonts w:ascii="Calibri" w:hAnsi="Calibri" w:cs="Times New Roman"/>
          <w:w w:val="0"/>
          <w:sz w:val="24"/>
          <w:szCs w:val="24"/>
          <w:lang w:val="x-none"/>
        </w:rPr>
        <w:sectPr w:rsidR="00D950BA">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559" w:bottom="1800" w:left="1440" w:header="720" w:footer="720" w:gutter="0"/>
          <w:cols w:space="720"/>
          <w:noEndnote/>
          <w:titlePg/>
        </w:sectPr>
      </w:pPr>
    </w:p>
    <w:p w14:paraId="2C9C84A1" w14:textId="77777777" w:rsidR="006B7CCA" w:rsidRDefault="003524D0">
      <w:pPr>
        <w:widowControl/>
        <w:spacing w:after="0"/>
        <w:ind w:left="0"/>
        <w:jc w:val="left"/>
        <w:rPr>
          <w:rFonts w:ascii="Calibri Light" w:hAnsi="Calibri Light" w:cs="Times New Roman"/>
          <w:b/>
          <w:w w:val="0"/>
          <w:sz w:val="28"/>
          <w:szCs w:val="24"/>
          <w:lang w:val="x-none"/>
        </w:rPr>
      </w:pPr>
      <w:bookmarkStart w:id="68" w:name="Title"/>
      <w:bookmarkStart w:id="69" w:name="a1051379"/>
      <w:bookmarkEnd w:id="68"/>
      <w:bookmarkEnd w:id="69"/>
      <w:r>
        <w:rPr>
          <w:rFonts w:ascii="Calibri Light" w:hAnsi="Calibri Light" w:cs="Times New Roman"/>
          <w:b/>
          <w:w w:val="0"/>
          <w:sz w:val="28"/>
          <w:szCs w:val="24"/>
          <w:lang w:val="en-GB"/>
        </w:rPr>
        <w:lastRenderedPageBreak/>
        <w:t>ANNEX 3 |  DRAFT ETHICAL WALL AGREEMENT</w:t>
      </w:r>
    </w:p>
    <w:p w14:paraId="0B98D9BA" w14:textId="77777777" w:rsidR="006B7CCA" w:rsidRDefault="006B7CCA">
      <w:pPr>
        <w:pStyle w:val="StdBodyText"/>
        <w:widowControl/>
        <w:rPr>
          <w:rFonts w:eastAsia="Times New Roman"/>
          <w:w w:val="0"/>
          <w:lang w:val="x-none"/>
        </w:rPr>
      </w:pPr>
    </w:p>
    <w:p w14:paraId="01E561C2" w14:textId="77777777" w:rsidR="006B7CCA" w:rsidRDefault="006B7CCA">
      <w:pPr>
        <w:pStyle w:val="Centered"/>
        <w:widowControl/>
        <w:rPr>
          <w:rFonts w:eastAsia="Times New Roman"/>
          <w:w w:val="0"/>
          <w:highlight w:val="yellow"/>
          <w:lang w:val="x-none"/>
        </w:rPr>
      </w:pPr>
    </w:p>
    <w:p w14:paraId="57E3F0E5" w14:textId="77777777" w:rsidR="006B7CCA" w:rsidRDefault="006B7CCA">
      <w:pPr>
        <w:pStyle w:val="Centered"/>
        <w:widowControl/>
        <w:rPr>
          <w:rFonts w:eastAsia="Times New Roman"/>
          <w:w w:val="0"/>
          <w:highlight w:val="yellow"/>
          <w:lang w:val="x-none"/>
        </w:rPr>
      </w:pPr>
    </w:p>
    <w:p w14:paraId="5E9D5B7B" w14:textId="77777777" w:rsidR="006B7CCA" w:rsidRDefault="006B7CCA">
      <w:pPr>
        <w:pStyle w:val="Centered"/>
        <w:widowControl/>
        <w:rPr>
          <w:rFonts w:eastAsia="Times New Roman"/>
          <w:w w:val="0"/>
          <w:highlight w:val="yellow"/>
          <w:lang w:val="x-none"/>
        </w:rPr>
      </w:pPr>
    </w:p>
    <w:p w14:paraId="55CB69CE" w14:textId="77777777" w:rsidR="006B7CCA" w:rsidRDefault="006B7CCA">
      <w:pPr>
        <w:pStyle w:val="Centered"/>
        <w:widowControl/>
        <w:rPr>
          <w:rFonts w:eastAsia="Times New Roman"/>
          <w:w w:val="0"/>
          <w:highlight w:val="yellow"/>
          <w:lang w:val="x-none"/>
        </w:rPr>
      </w:pPr>
    </w:p>
    <w:p w14:paraId="77A6E1CB" w14:textId="77777777" w:rsidR="006B7CCA" w:rsidRPr="00194737" w:rsidRDefault="006B7CCA">
      <w:pPr>
        <w:pStyle w:val="Centered"/>
        <w:widowControl/>
        <w:rPr>
          <w:rFonts w:ascii="Calibri" w:eastAsia="Times New Roman" w:hAnsi="Calibri"/>
          <w:w w:val="0"/>
          <w:lang w:val="x-none"/>
        </w:rPr>
      </w:pPr>
      <w:r w:rsidRPr="00194737">
        <w:rPr>
          <w:rFonts w:ascii="Calibri" w:eastAsia="Times New Roman" w:hAnsi="Calibri"/>
          <w:w w:val="0"/>
          <w:lang w:val="en-GB"/>
        </w:rPr>
        <w:t>[THE AUTHORITY]</w:t>
      </w:r>
    </w:p>
    <w:p w14:paraId="58312068" w14:textId="77777777" w:rsidR="006B7CCA" w:rsidRPr="00194737" w:rsidRDefault="006B7CCA">
      <w:pPr>
        <w:pStyle w:val="StdBodyText"/>
        <w:widowControl/>
        <w:rPr>
          <w:rFonts w:ascii="Calibri" w:eastAsia="Times New Roman" w:hAnsi="Calibri"/>
          <w:w w:val="0"/>
          <w:lang w:val="x-none"/>
        </w:rPr>
      </w:pPr>
    </w:p>
    <w:p w14:paraId="6FB512C4" w14:textId="77777777" w:rsidR="006B7CCA" w:rsidRPr="00194737" w:rsidRDefault="006B7CCA">
      <w:pPr>
        <w:pStyle w:val="Centered"/>
        <w:widowControl/>
        <w:rPr>
          <w:rFonts w:ascii="Calibri" w:eastAsia="Times New Roman" w:hAnsi="Calibri"/>
          <w:w w:val="0"/>
          <w:lang w:val="x-none"/>
        </w:rPr>
      </w:pPr>
      <w:r w:rsidRPr="00194737">
        <w:rPr>
          <w:rStyle w:val="StdBodyTextBoldChar"/>
          <w:rFonts w:ascii="Calibri" w:eastAsia="Times New Roman" w:hAnsi="Calibri"/>
          <w:w w:val="0"/>
          <w:lang w:val="en-GB"/>
        </w:rPr>
        <w:t>and</w:t>
      </w:r>
    </w:p>
    <w:p w14:paraId="109DD301" w14:textId="77777777" w:rsidR="006B7CCA" w:rsidRPr="00194737" w:rsidRDefault="006B7CCA">
      <w:pPr>
        <w:pStyle w:val="StdBodyText"/>
        <w:widowControl/>
        <w:rPr>
          <w:rFonts w:ascii="Calibri" w:eastAsia="Times New Roman" w:hAnsi="Calibri"/>
          <w:w w:val="0"/>
          <w:lang w:val="x-none"/>
        </w:rPr>
      </w:pPr>
    </w:p>
    <w:p w14:paraId="11B49320" w14:textId="77777777" w:rsidR="006B7CCA" w:rsidRPr="00194737" w:rsidRDefault="006B7CCA">
      <w:pPr>
        <w:pStyle w:val="Centered"/>
        <w:widowControl/>
        <w:rPr>
          <w:rFonts w:ascii="Calibri" w:eastAsia="Times New Roman" w:hAnsi="Calibri"/>
          <w:w w:val="0"/>
          <w:lang w:val="x-none"/>
        </w:rPr>
      </w:pPr>
      <w:r w:rsidRPr="00194737">
        <w:rPr>
          <w:rFonts w:ascii="Calibri" w:eastAsia="Times New Roman" w:hAnsi="Calibri"/>
          <w:w w:val="0"/>
          <w:lang w:val="en-GB"/>
        </w:rPr>
        <w:t>[THE COUNTERPARTY]</w:t>
      </w:r>
    </w:p>
    <w:p w14:paraId="577CEA38" w14:textId="77777777" w:rsidR="006B7CCA" w:rsidRDefault="006B7CCA">
      <w:pPr>
        <w:pStyle w:val="StdBodyText"/>
        <w:widowControl/>
        <w:rPr>
          <w:rFonts w:ascii="Calibri" w:eastAsia="Times New Roman" w:hAnsi="Calibri"/>
          <w:w w:val="0"/>
          <w:lang w:val="x-none"/>
        </w:rPr>
      </w:pPr>
    </w:p>
    <w:p w14:paraId="6E325E00" w14:textId="77777777" w:rsidR="006B7CCA" w:rsidRDefault="006B7CCA">
      <w:pPr>
        <w:pStyle w:val="StdBodyText"/>
        <w:widowControl/>
        <w:rPr>
          <w:rFonts w:ascii="Calibri" w:eastAsia="Times New Roman" w:hAnsi="Calibri"/>
          <w:w w:val="0"/>
          <w:lang w:val="x-none"/>
        </w:rPr>
      </w:pPr>
    </w:p>
    <w:p w14:paraId="1D4D2947" w14:textId="77777777" w:rsidR="006B7CCA" w:rsidRDefault="006B7CCA">
      <w:pPr>
        <w:pStyle w:val="StdBodyText"/>
        <w:widowControl/>
        <w:rPr>
          <w:rFonts w:ascii="Calibri" w:eastAsia="Times New Roman" w:hAnsi="Calibri"/>
          <w:w w:val="0"/>
          <w:lang w:val="x-none"/>
        </w:rPr>
      </w:pPr>
    </w:p>
    <w:p w14:paraId="34354543" w14:textId="77777777" w:rsidR="006B7CCA" w:rsidRDefault="006B7CCA">
      <w:pPr>
        <w:pStyle w:val="StdBodyText"/>
        <w:widowControl/>
        <w:rPr>
          <w:rFonts w:ascii="Calibri" w:eastAsia="Times New Roman" w:hAnsi="Calibri"/>
          <w:w w:val="0"/>
          <w:lang w:val="x-none"/>
        </w:rPr>
      </w:pPr>
    </w:p>
    <w:p w14:paraId="7AAEE537" w14:textId="77777777" w:rsidR="006B7CCA" w:rsidRDefault="006B7CCA">
      <w:pPr>
        <w:pStyle w:val="Centered"/>
        <w:widowControl/>
        <w:rPr>
          <w:rFonts w:ascii="Calibri" w:eastAsia="Times New Roman" w:hAnsi="Calibri"/>
          <w:w w:val="0"/>
          <w:lang w:val="x-none"/>
        </w:rPr>
      </w:pPr>
      <w:r>
        <w:rPr>
          <w:rStyle w:val="StdBodyTextBoldChar"/>
          <w:rFonts w:ascii="Calibri" w:eastAsia="Times New Roman" w:hAnsi="Calibri"/>
          <w:w w:val="0"/>
          <w:lang w:val="en-GB"/>
        </w:rPr>
        <w:t>ETHICAL WALL</w:t>
      </w:r>
      <w:r>
        <w:rPr>
          <w:rFonts w:ascii="Calibri" w:eastAsia="Times New Roman" w:hAnsi="Calibri"/>
          <w:w w:val="0"/>
          <w:lang w:val="en-GB"/>
        </w:rPr>
        <w:t xml:space="preserve"> </w:t>
      </w:r>
      <w:r>
        <w:rPr>
          <w:rStyle w:val="StdBodyTextBoldChar"/>
          <w:rFonts w:ascii="Calibri" w:eastAsia="Times New Roman" w:hAnsi="Calibri"/>
          <w:w w:val="0"/>
          <w:lang w:val="en-GB"/>
        </w:rPr>
        <w:t>AGREEMENT</w:t>
      </w:r>
    </w:p>
    <w:p w14:paraId="229C72EE" w14:textId="77777777" w:rsidR="006B7CCA" w:rsidRDefault="006B7CCA">
      <w:pPr>
        <w:widowControl/>
        <w:rPr>
          <w:rFonts w:ascii="Calibri" w:hAnsi="Calibri" w:cs="Times New Roman"/>
          <w:w w:val="0"/>
          <w:szCs w:val="24"/>
          <w:lang w:val="x-none"/>
        </w:rPr>
      </w:pPr>
      <w:r>
        <w:rPr>
          <w:rFonts w:ascii="Calibri" w:hAnsi="Calibri" w:cs="Times New Roman"/>
          <w:w w:val="0"/>
          <w:szCs w:val="24"/>
          <w:lang w:val="en-GB"/>
        </w:rPr>
        <w:br w:type="page"/>
      </w:r>
    </w:p>
    <w:p w14:paraId="66F1E95A" w14:textId="77777777" w:rsidR="006B7CCA" w:rsidRPr="00194737" w:rsidRDefault="006B7CCA">
      <w:pPr>
        <w:pStyle w:val="StdBodyText"/>
        <w:widowControl/>
        <w:rPr>
          <w:rFonts w:ascii="Calibri" w:eastAsia="Times New Roman" w:hAnsi="Calibri"/>
          <w:w w:val="0"/>
          <w:lang w:val="x-none"/>
        </w:rPr>
      </w:pPr>
      <w:r w:rsidRPr="00194737">
        <w:rPr>
          <w:rStyle w:val="StdBodyTextBoldChar"/>
          <w:rFonts w:ascii="Calibri" w:eastAsia="Times New Roman" w:hAnsi="Calibri"/>
          <w:w w:val="0"/>
          <w:lang w:val="en-GB"/>
        </w:rPr>
        <w:lastRenderedPageBreak/>
        <w:t>This Agreement is dated</w:t>
      </w:r>
      <w:r w:rsidRPr="00194737">
        <w:rPr>
          <w:rFonts w:ascii="Calibri" w:eastAsia="Times New Roman" w:hAnsi="Calibri"/>
          <w:w w:val="0"/>
          <w:lang w:val="en-GB"/>
        </w:rPr>
        <w:t xml:space="preserve"> [</w:t>
      </w:r>
      <w:r w:rsidRPr="00194737">
        <w:rPr>
          <w:rFonts w:ascii="Calibri" w:eastAsia="Times New Roman" w:hAnsi="Calibri"/>
          <w:w w:val="0"/>
          <w:lang w:val="en-GB"/>
        </w:rPr>
        <w:tab/>
      </w:r>
      <w:r w:rsidRPr="00194737">
        <w:rPr>
          <w:rFonts w:ascii="Calibri" w:eastAsia="Times New Roman" w:hAnsi="Calibri"/>
          <w:w w:val="0"/>
          <w:lang w:val="en-GB"/>
        </w:rPr>
        <w:tab/>
        <w:t>] 20[  ]</w:t>
      </w:r>
    </w:p>
    <w:p w14:paraId="69921A2E" w14:textId="77777777" w:rsidR="006B7CCA" w:rsidRPr="00194737" w:rsidRDefault="006B7CCA">
      <w:pPr>
        <w:pStyle w:val="StdBodyTextBold"/>
        <w:widowControl/>
        <w:rPr>
          <w:rFonts w:ascii="Calibri" w:eastAsia="Times New Roman" w:hAnsi="Calibri"/>
          <w:w w:val="0"/>
          <w:lang w:val="x-none"/>
        </w:rPr>
      </w:pPr>
      <w:r w:rsidRPr="00194737">
        <w:rPr>
          <w:rFonts w:ascii="Calibri" w:eastAsia="Times New Roman" w:hAnsi="Calibri"/>
          <w:w w:val="0"/>
          <w:lang w:val="en-GB"/>
        </w:rPr>
        <w:t>Between</w:t>
      </w:r>
    </w:p>
    <w:p w14:paraId="2503338D" w14:textId="5560A5D4" w:rsidR="006B7CCA" w:rsidRPr="00194737" w:rsidRDefault="006B7CCA">
      <w:pPr>
        <w:pStyle w:val="PartiesBodyText"/>
        <w:widowControl/>
        <w:numPr>
          <w:ilvl w:val="0"/>
          <w:numId w:val="48"/>
        </w:numPr>
        <w:ind w:hanging="720"/>
        <w:jc w:val="both"/>
        <w:rPr>
          <w:rFonts w:ascii="Calibri" w:eastAsia="Times New Roman" w:hAnsi="Calibri"/>
          <w:w w:val="0"/>
          <w:lang w:val="x-none"/>
        </w:rPr>
      </w:pPr>
      <w:r w:rsidRPr="00194737">
        <w:rPr>
          <w:rStyle w:val="StdBodyTextBoldChar"/>
          <w:rFonts w:ascii="Calibri" w:eastAsia="Times New Roman" w:hAnsi="Calibri"/>
          <w:w w:val="0"/>
          <w:lang w:val="en-GB"/>
        </w:rPr>
        <w:t>[INSERT NAME OF AUTHORITY]</w:t>
      </w:r>
      <w:r w:rsidRPr="00194737">
        <w:rPr>
          <w:rFonts w:ascii="Calibri" w:eastAsia="Times New Roman" w:hAnsi="Calibri"/>
          <w:w w:val="0"/>
          <w:lang w:val="en-GB"/>
        </w:rPr>
        <w:t xml:space="preserve"> (the "</w:t>
      </w:r>
      <w:r w:rsidRPr="00194737">
        <w:rPr>
          <w:rStyle w:val="StdBodyTextBoldChar"/>
          <w:rFonts w:ascii="Calibri" w:eastAsia="Times New Roman" w:hAnsi="Calibri"/>
          <w:w w:val="0"/>
          <w:lang w:val="en-GB"/>
        </w:rPr>
        <w:t>Authority</w:t>
      </w:r>
      <w:r w:rsidRPr="00194737">
        <w:rPr>
          <w:rFonts w:ascii="Calibri" w:eastAsia="Times New Roman" w:hAnsi="Calibri"/>
          <w:w w:val="0"/>
          <w:lang w:val="en-GB"/>
        </w:rPr>
        <w:t>") [acting on behalf of the Crown] of [insert Authority’s address]; and</w:t>
      </w:r>
    </w:p>
    <w:p w14:paraId="06DD5DBA" w14:textId="77C6AB46" w:rsidR="006B7CCA" w:rsidRPr="00194737" w:rsidRDefault="006B7CCA">
      <w:pPr>
        <w:pStyle w:val="PartiesBodyText"/>
        <w:widowControl/>
        <w:numPr>
          <w:ilvl w:val="0"/>
          <w:numId w:val="48"/>
        </w:numPr>
        <w:ind w:hanging="720"/>
        <w:jc w:val="both"/>
        <w:rPr>
          <w:rFonts w:ascii="Calibri" w:eastAsia="Times New Roman" w:hAnsi="Calibri"/>
          <w:w w:val="0"/>
          <w:lang w:val="x-none"/>
        </w:rPr>
      </w:pPr>
      <w:r w:rsidRPr="00194737">
        <w:rPr>
          <w:rStyle w:val="StdBodyTextBoldChar"/>
          <w:rFonts w:ascii="Calibri" w:eastAsia="Times New Roman" w:hAnsi="Calibri"/>
          <w:w w:val="0"/>
          <w:lang w:val="en-GB"/>
        </w:rPr>
        <w:t>[NAME OF COUNTERPARTY]</w:t>
      </w:r>
      <w:r w:rsidRPr="00194737">
        <w:rPr>
          <w:rFonts w:ascii="Calibri" w:eastAsia="Times New Roman" w:hAnsi="Calibri"/>
          <w:w w:val="0"/>
          <w:lang w:val="en-GB"/>
        </w:rPr>
        <w:t xml:space="preserve"> a [company]/[limited liability partnership] registered in England and Wales under registered number [insert registered number] whose registered office is at [insert Counterparty’s registered address] (the “</w:t>
      </w:r>
      <w:r w:rsidRPr="00194737">
        <w:rPr>
          <w:rStyle w:val="StdBodyTextBoldChar"/>
          <w:rFonts w:ascii="Calibri" w:eastAsia="Times New Roman" w:hAnsi="Calibri"/>
          <w:w w:val="0"/>
          <w:lang w:val="en-GB"/>
        </w:rPr>
        <w:t>Counterparty</w:t>
      </w:r>
      <w:r w:rsidRPr="00194737">
        <w:rPr>
          <w:rFonts w:ascii="Calibri" w:eastAsia="Times New Roman" w:hAnsi="Calibri"/>
          <w:w w:val="0"/>
          <w:lang w:val="en-GB"/>
        </w:rPr>
        <w:t>”).</w:t>
      </w:r>
    </w:p>
    <w:p w14:paraId="75615034" w14:textId="77777777" w:rsidR="006B7CCA" w:rsidRPr="00194737" w:rsidRDefault="006B7CCA">
      <w:pPr>
        <w:pStyle w:val="StdBodyTextBold"/>
        <w:widowControl/>
        <w:rPr>
          <w:rFonts w:ascii="Calibri" w:eastAsia="Times New Roman" w:hAnsi="Calibri"/>
          <w:w w:val="0"/>
          <w:lang w:val="x-none"/>
        </w:rPr>
      </w:pPr>
      <w:r w:rsidRPr="00194737">
        <w:rPr>
          <w:rFonts w:ascii="Calibri" w:eastAsia="Times New Roman" w:hAnsi="Calibri"/>
          <w:w w:val="0"/>
          <w:lang w:val="en-GB"/>
        </w:rPr>
        <w:t>BACKGROUND</w:t>
      </w:r>
    </w:p>
    <w:p w14:paraId="314EDE77" w14:textId="77777777" w:rsidR="006B7CCA" w:rsidRPr="00194737" w:rsidRDefault="006B7CCA">
      <w:pPr>
        <w:pStyle w:val="Recitals"/>
        <w:widowControl/>
        <w:numPr>
          <w:ilvl w:val="0"/>
          <w:numId w:val="40"/>
        </w:numPr>
        <w:tabs>
          <w:tab w:val="left" w:pos="720"/>
        </w:tabs>
        <w:jc w:val="both"/>
        <w:rPr>
          <w:rFonts w:ascii="Calibri" w:eastAsia="Times New Roman" w:hAnsi="Calibri"/>
          <w:w w:val="0"/>
          <w:lang w:val="x-none"/>
        </w:rPr>
      </w:pPr>
      <w:r w:rsidRPr="00194737">
        <w:rPr>
          <w:rFonts w:ascii="Calibri" w:eastAsia="Times New Roman" w:hAnsi="Calibri"/>
          <w:w w:val="0"/>
          <w:lang w:val="en-GB"/>
        </w:rPr>
        <w:t xml:space="preserve">The Authority is obliged to ensure transparency, fairness, non-discrimination and equal treatment in relation to its procurement process pursuant to the Public Contracts Regulations 2015 (as amended) (the </w:t>
      </w:r>
      <w:r w:rsidRPr="00194737">
        <w:rPr>
          <w:rStyle w:val="StdBodyTextBoldChar"/>
          <w:rFonts w:ascii="Calibri" w:eastAsia="Times New Roman" w:hAnsi="Calibri"/>
          <w:w w:val="0"/>
          <w:lang w:val="en-GB"/>
        </w:rPr>
        <w:t>PCR</w:t>
      </w:r>
      <w:r w:rsidRPr="00194737">
        <w:rPr>
          <w:rFonts w:ascii="Calibri" w:eastAsia="Times New Roman" w:hAnsi="Calibri"/>
          <w:w w:val="0"/>
          <w:lang w:val="en-GB"/>
        </w:rPr>
        <w:t>). The purpose of this document ("</w:t>
      </w:r>
      <w:r w:rsidRPr="00194737">
        <w:rPr>
          <w:rStyle w:val="StdBodyTextBoldChar"/>
          <w:rFonts w:ascii="Calibri" w:eastAsia="Times New Roman" w:hAnsi="Calibri"/>
          <w:w w:val="0"/>
          <w:lang w:val="en-GB"/>
        </w:rPr>
        <w:t>Agreement</w:t>
      </w:r>
      <w:r w:rsidRPr="00194737">
        <w:rPr>
          <w:rFonts w:ascii="Calibri" w:eastAsia="Times New Roman" w:hAnsi="Calibri"/>
          <w:w w:val="0"/>
          <w:lang w:val="en-GB"/>
        </w:rPr>
        <w:t>") is to define the protocols to be followed to prevent, identify and remedy any conflict of interest (whether actual, potential or perceived) in the context of the Procurement.</w:t>
      </w:r>
    </w:p>
    <w:p w14:paraId="39B95392" w14:textId="77777777" w:rsidR="006B7CCA" w:rsidRPr="00194737" w:rsidRDefault="006B7CCA">
      <w:pPr>
        <w:pStyle w:val="Recitals"/>
        <w:widowControl/>
        <w:numPr>
          <w:ilvl w:val="0"/>
          <w:numId w:val="40"/>
        </w:numPr>
        <w:tabs>
          <w:tab w:val="left" w:pos="720"/>
        </w:tabs>
        <w:jc w:val="both"/>
        <w:rPr>
          <w:rFonts w:ascii="Calibri" w:eastAsia="Times New Roman" w:hAnsi="Calibri"/>
          <w:w w:val="0"/>
          <w:lang w:val="x-none"/>
        </w:rPr>
      </w:pPr>
      <w:bookmarkStart w:id="70" w:name="_Ref41994899"/>
      <w:r w:rsidRPr="00194737">
        <w:rPr>
          <w:rFonts w:ascii="Calibri" w:eastAsia="Times New Roman" w:hAnsi="Calibri"/>
          <w:w w:val="0"/>
          <w:lang w:val="en-GB"/>
        </w:rPr>
        <w:t>The Authority is conducting a procurement exercise for the [supply/purchase] of [insert details of project/goods/services] (the “</w:t>
      </w:r>
      <w:r w:rsidRPr="00194737">
        <w:rPr>
          <w:rStyle w:val="StdBodyTextBoldChar"/>
          <w:rFonts w:ascii="Calibri" w:eastAsia="Times New Roman" w:hAnsi="Calibri"/>
          <w:w w:val="0"/>
          <w:lang w:val="en-GB"/>
        </w:rPr>
        <w:t>Purpose</w:t>
      </w:r>
      <w:r w:rsidRPr="00194737">
        <w:rPr>
          <w:rFonts w:ascii="Calibri" w:eastAsia="Times New Roman" w:hAnsi="Calibri"/>
          <w:w w:val="0"/>
          <w:lang w:val="en-GB"/>
        </w:rPr>
        <w:t>”).</w:t>
      </w:r>
      <w:bookmarkEnd w:id="70"/>
    </w:p>
    <w:p w14:paraId="15C7E7CD" w14:textId="77777777" w:rsidR="006B7CCA" w:rsidRPr="00194737" w:rsidRDefault="006B7CCA">
      <w:pPr>
        <w:pStyle w:val="Recitals"/>
        <w:widowControl/>
        <w:numPr>
          <w:ilvl w:val="0"/>
          <w:numId w:val="40"/>
        </w:numPr>
        <w:tabs>
          <w:tab w:val="left" w:pos="720"/>
        </w:tabs>
        <w:jc w:val="both"/>
        <w:rPr>
          <w:rFonts w:ascii="Calibri" w:eastAsia="Times New Roman" w:hAnsi="Calibri"/>
          <w:w w:val="0"/>
          <w:lang w:val="x-none"/>
        </w:rPr>
      </w:pPr>
      <w:r w:rsidRPr="00194737">
        <w:rPr>
          <w:rFonts w:ascii="Calibri" w:eastAsia="Times New Roman" w:hAnsi="Calibri"/>
          <w:w w:val="0"/>
          <w:lang w:val="en-GB"/>
        </w:rPr>
        <w:t xml:space="preserve">The Authority has an obligation to deal with conflicts of interest as set out in Regulation 24 (1) of the PCR. The concept of conflict of interest is wide. In the PCR it is described as covering at least </w:t>
      </w:r>
      <w:r w:rsidRPr="00194737">
        <w:rPr>
          <w:rFonts w:ascii="Calibri" w:eastAsia="Times New Roman" w:hAnsi="Calibri"/>
          <w:i/>
          <w:w w:val="0"/>
          <w:lang w:val="en-GB"/>
        </w:rPr>
        <w:t>"any situation where relevant staff members have, directly or indirectly, a financial, economic or other personal interest which might be perceived to compromise their impartiality and independence in the context of the procurement procedure"</w:t>
      </w:r>
      <w:r w:rsidRPr="00194737">
        <w:rPr>
          <w:rFonts w:ascii="Calibri" w:eastAsia="Times New Roman" w:hAnsi="Calibri"/>
          <w:w w:val="0"/>
          <w:lang w:val="en-GB"/>
        </w:rPr>
        <w:t xml:space="preserve"> (Regulation 24(2)). </w:t>
      </w:r>
      <w:r w:rsidRPr="00194737">
        <w:rPr>
          <w:rFonts w:ascii="Calibri" w:eastAsia="Times New Roman" w:hAnsi="Calibri"/>
          <w:i/>
          <w:w w:val="0"/>
          <w:lang w:val="en-GB"/>
        </w:rPr>
        <w:t>"Staff members"</w:t>
      </w:r>
      <w:r w:rsidRPr="00194737">
        <w:rPr>
          <w:rFonts w:ascii="Calibri" w:eastAsia="Times New Roman" w:hAnsi="Calibri"/>
          <w:w w:val="0"/>
          <w:lang w:val="en-GB"/>
        </w:rPr>
        <w:t xml:space="preserve"> refers to staff members of the Authority or of a procurement service provider acting on behalf of the Authority who are involved in the conduct of the procurement procedure or may influence the outcome of that procedure. </w:t>
      </w:r>
      <w:r w:rsidRPr="00194737">
        <w:rPr>
          <w:rFonts w:ascii="Calibri" w:eastAsia="Times New Roman" w:hAnsi="Calibri"/>
          <w:i/>
          <w:w w:val="0"/>
          <w:lang w:val="en-GB"/>
        </w:rPr>
        <w:t>"Procurement service provider"</w:t>
      </w:r>
      <w:r w:rsidRPr="00194737">
        <w:rPr>
          <w:rFonts w:ascii="Calibri" w:eastAsia="Times New Roman" w:hAnsi="Calibri"/>
          <w:w w:val="0"/>
          <w:lang w:val="en-GB"/>
        </w:rPr>
        <w:t xml:space="preserve"> refers to a public or private body which offers ancillary purchasing activities on the market.</w:t>
      </w:r>
    </w:p>
    <w:p w14:paraId="31145C32" w14:textId="77777777" w:rsidR="006B7CCA" w:rsidRPr="00194737" w:rsidRDefault="006B7CCA">
      <w:pPr>
        <w:pStyle w:val="Recitals"/>
        <w:widowControl/>
        <w:numPr>
          <w:ilvl w:val="0"/>
          <w:numId w:val="40"/>
        </w:numPr>
        <w:tabs>
          <w:tab w:val="left" w:pos="720"/>
        </w:tabs>
        <w:jc w:val="both"/>
        <w:rPr>
          <w:rFonts w:ascii="Calibri" w:eastAsia="Times New Roman" w:hAnsi="Calibri"/>
          <w:w w:val="0"/>
          <w:lang w:val="x-none"/>
        </w:rPr>
      </w:pPr>
      <w:r w:rsidRPr="00194737">
        <w:rPr>
          <w:rFonts w:ascii="Calibri" w:eastAsia="Times New Roman" w:hAnsi="Calibri"/>
          <w:w w:val="0"/>
          <w:lang w:val="en-GB"/>
        </w:rPr>
        <w:t>Pursuant to Regulation 41 of the PCR, the Authority is under an obligation to ensure that competition is not distorted by the participation of any bidder. Accordingly, the Authority has identified that a potential distortion of competition could arise as a consequence of a bidder wishing to submit a Tender for this procurement, where it has also performed services for the Authority under existing contractual arrangements or as a subcontractor under those same arrangements.</w:t>
      </w:r>
    </w:p>
    <w:p w14:paraId="7521B0E5" w14:textId="77777777" w:rsidR="006B7CCA" w:rsidRPr="00194737" w:rsidRDefault="006B7CCA">
      <w:pPr>
        <w:pStyle w:val="Recitals"/>
        <w:widowControl/>
        <w:numPr>
          <w:ilvl w:val="0"/>
          <w:numId w:val="40"/>
        </w:numPr>
        <w:tabs>
          <w:tab w:val="left" w:pos="720"/>
        </w:tabs>
        <w:jc w:val="both"/>
        <w:rPr>
          <w:rFonts w:ascii="Calibri" w:eastAsia="Times New Roman" w:hAnsi="Calibri"/>
          <w:w w:val="0"/>
          <w:lang w:val="x-none"/>
        </w:rPr>
      </w:pPr>
      <w:r w:rsidRPr="00194737">
        <w:rPr>
          <w:rFonts w:ascii="Calibri" w:eastAsia="Times New Roman" w:hAnsi="Calibri"/>
          <w:w w:val="0"/>
          <w:lang w:val="en-GB"/>
        </w:rPr>
        <w:t>The parties wish to enter into this Agreement to ensure that a set of management processes, barriers and disciplines are put in place to ensure that conflicts of interest do not arise, and that the Counterparty does not obtain an unfair competitive advantage over Other Bidders.</w:t>
      </w:r>
    </w:p>
    <w:p w14:paraId="288C2D04" w14:textId="77777777" w:rsidR="006B7CCA" w:rsidRPr="00194737" w:rsidRDefault="006B7CCA">
      <w:pPr>
        <w:widowControl/>
        <w:rPr>
          <w:rFonts w:ascii="Calibri" w:hAnsi="Calibri" w:cs="Times New Roman"/>
          <w:b/>
          <w:w w:val="0"/>
          <w:szCs w:val="24"/>
          <w:lang w:val="x-none"/>
        </w:rPr>
      </w:pPr>
      <w:r w:rsidRPr="00194737">
        <w:rPr>
          <w:rFonts w:ascii="Calibri" w:hAnsi="Calibri" w:cs="Times New Roman"/>
          <w:w w:val="0"/>
          <w:szCs w:val="24"/>
          <w:lang w:val="en-GB"/>
        </w:rPr>
        <w:br w:type="page"/>
      </w:r>
    </w:p>
    <w:p w14:paraId="24A7B49E" w14:textId="77777777" w:rsidR="006B7CCA" w:rsidRPr="00194737" w:rsidRDefault="006B7CCA">
      <w:pPr>
        <w:pStyle w:val="StdBodyTextBold"/>
        <w:widowControl/>
        <w:rPr>
          <w:rFonts w:ascii="Calibri" w:eastAsia="Times New Roman" w:hAnsi="Calibri"/>
          <w:w w:val="0"/>
          <w:lang w:val="x-none"/>
        </w:rPr>
      </w:pPr>
      <w:r w:rsidRPr="00194737">
        <w:rPr>
          <w:rFonts w:ascii="Calibri" w:eastAsia="Times New Roman" w:hAnsi="Calibri"/>
          <w:w w:val="0"/>
          <w:lang w:val="en-GB"/>
        </w:rPr>
        <w:lastRenderedPageBreak/>
        <w:t>IT IS AGREED:</w:t>
      </w:r>
    </w:p>
    <w:p w14:paraId="50C8D3C9" w14:textId="1BA5A6E6" w:rsidR="006B7CCA" w:rsidRPr="00194737" w:rsidRDefault="006B7CCA">
      <w:pPr>
        <w:pStyle w:val="AppendixText1"/>
        <w:widowControl/>
        <w:numPr>
          <w:ilvl w:val="0"/>
          <w:numId w:val="49"/>
        </w:numPr>
        <w:tabs>
          <w:tab w:val="left" w:pos="709"/>
        </w:tabs>
        <w:rPr>
          <w:rFonts w:ascii="Calibri" w:eastAsia="Times New Roman" w:hAnsi="Calibri"/>
          <w:w w:val="0"/>
          <w:lang w:val="x-none"/>
        </w:rPr>
      </w:pPr>
      <w:r w:rsidRPr="00194737">
        <w:rPr>
          <w:rFonts w:ascii="Calibri" w:eastAsia="Times New Roman" w:hAnsi="Calibri"/>
          <w:w w:val="0"/>
          <w:lang w:val="en-GB"/>
        </w:rPr>
        <w:t>DEFINITIONS AND INTERPRETATION</w:t>
      </w:r>
    </w:p>
    <w:p w14:paraId="43719D50"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The following words and expressions shall have the following meanings in this agreement and its recitals:</w:t>
      </w:r>
    </w:p>
    <w:p w14:paraId="78ACD0FD"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Affiliate</w:t>
      </w:r>
      <w:r w:rsidRPr="00194737">
        <w:rPr>
          <w:rFonts w:ascii="Calibri" w:eastAsia="Times New Roman" w:hAnsi="Calibri"/>
          <w:w w:val="0"/>
          <w:lang w:val="en-GB"/>
        </w:rPr>
        <w:t xml:space="preserve">” means in relation to a body corporate, any other entity which directly or indirectly Controls, is Controlled by, or is under direct or indirect common Control of that body corporate from time to </w:t>
      </w:r>
      <w:proofErr w:type="gramStart"/>
      <w:r w:rsidRPr="00194737">
        <w:rPr>
          <w:rFonts w:ascii="Calibri" w:eastAsia="Times New Roman" w:hAnsi="Calibri"/>
          <w:w w:val="0"/>
          <w:lang w:val="en-GB"/>
        </w:rPr>
        <w:t>time;</w:t>
      </w:r>
      <w:proofErr w:type="gramEnd"/>
      <w:r w:rsidRPr="00194737">
        <w:rPr>
          <w:rFonts w:ascii="Calibri" w:eastAsia="Times New Roman" w:hAnsi="Calibri"/>
          <w:w w:val="0"/>
          <w:lang w:val="en-GB"/>
        </w:rPr>
        <w:t xml:space="preserve">  </w:t>
      </w:r>
    </w:p>
    <w:p w14:paraId="18DA6C54"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Agreement</w:t>
      </w:r>
      <w:r w:rsidRPr="00194737">
        <w:rPr>
          <w:rFonts w:ascii="Calibri" w:eastAsia="Times New Roman" w:hAnsi="Calibri"/>
          <w:w w:val="0"/>
          <w:lang w:val="en-GB"/>
        </w:rPr>
        <w:t xml:space="preserve">” means </w:t>
      </w:r>
      <w:proofErr w:type="gramStart"/>
      <w:r w:rsidRPr="00194737">
        <w:rPr>
          <w:rFonts w:ascii="Calibri" w:eastAsia="Times New Roman" w:hAnsi="Calibri"/>
          <w:w w:val="0"/>
          <w:lang w:val="en-GB"/>
        </w:rPr>
        <w:t>this ethical walls</w:t>
      </w:r>
      <w:proofErr w:type="gramEnd"/>
      <w:r w:rsidRPr="00194737">
        <w:rPr>
          <w:rFonts w:ascii="Calibri" w:eastAsia="Times New Roman" w:hAnsi="Calibri"/>
          <w:w w:val="0"/>
          <w:lang w:val="en-GB"/>
        </w:rPr>
        <w:t xml:space="preserve"> agreement duly executed by the Parties;</w:t>
      </w:r>
    </w:p>
    <w:p w14:paraId="0E7A9415"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Bid Team</w:t>
      </w:r>
      <w:r w:rsidRPr="00194737">
        <w:rPr>
          <w:rFonts w:ascii="Calibri" w:eastAsia="Times New Roman" w:hAnsi="Calibri"/>
          <w:w w:val="0"/>
          <w:lang w:val="en-GB"/>
        </w:rPr>
        <w:t xml:space="preserve">” means any Counterparty, Affiliate, connected to the preparation of an ITT </w:t>
      </w:r>
      <w:proofErr w:type="gramStart"/>
      <w:r w:rsidRPr="00194737">
        <w:rPr>
          <w:rFonts w:ascii="Calibri" w:eastAsia="Times New Roman" w:hAnsi="Calibri"/>
          <w:w w:val="0"/>
          <w:lang w:val="en-GB"/>
        </w:rPr>
        <w:t>Response;</w:t>
      </w:r>
      <w:proofErr w:type="gramEnd"/>
      <w:r w:rsidRPr="00194737">
        <w:rPr>
          <w:rFonts w:ascii="Calibri" w:eastAsia="Times New Roman" w:hAnsi="Calibri"/>
          <w:w w:val="0"/>
          <w:lang w:val="en-GB"/>
        </w:rPr>
        <w:t xml:space="preserve"> </w:t>
      </w:r>
    </w:p>
    <w:p w14:paraId="0F8F9AA3"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Central Government Body</w:t>
      </w:r>
      <w:r w:rsidRPr="00194737">
        <w:rPr>
          <w:rFonts w:ascii="Calibri" w:eastAsia="Times New Roman" w:hAnsi="Calibri"/>
          <w:w w:val="0"/>
          <w:lang w:val="en-GB"/>
        </w:rPr>
        <w:t>” means a body listed in one of the following sub-categories of the Central Government classification of the Public Sector Classification Guide, as published and amended from time to time by the Office for National Statistics:</w:t>
      </w:r>
    </w:p>
    <w:p w14:paraId="132C0AC0" w14:textId="77777777" w:rsidR="006B7CCA" w:rsidRPr="00194737" w:rsidRDefault="006B7CCA">
      <w:pPr>
        <w:pStyle w:val="AppendixText4"/>
        <w:widowControl/>
        <w:numPr>
          <w:ilvl w:val="2"/>
          <w:numId w:val="43"/>
        </w:numPr>
        <w:tabs>
          <w:tab w:val="left" w:pos="1417"/>
        </w:tabs>
        <w:jc w:val="both"/>
        <w:rPr>
          <w:rFonts w:ascii="Calibri" w:eastAsia="Times New Roman" w:hAnsi="Calibri"/>
          <w:w w:val="0"/>
          <w:lang w:val="x-none"/>
        </w:rPr>
      </w:pPr>
      <w:r w:rsidRPr="00194737">
        <w:rPr>
          <w:rFonts w:ascii="Calibri" w:eastAsia="Times New Roman" w:hAnsi="Calibri"/>
          <w:w w:val="0"/>
          <w:lang w:val="en-GB"/>
        </w:rPr>
        <w:t xml:space="preserve">Government </w:t>
      </w:r>
      <w:proofErr w:type="gramStart"/>
      <w:r w:rsidRPr="00194737">
        <w:rPr>
          <w:rFonts w:ascii="Calibri" w:eastAsia="Times New Roman" w:hAnsi="Calibri"/>
          <w:w w:val="0"/>
          <w:lang w:val="en-GB"/>
        </w:rPr>
        <w:t>Department;</w:t>
      </w:r>
      <w:proofErr w:type="gramEnd"/>
    </w:p>
    <w:p w14:paraId="1BA52FAF" w14:textId="77777777" w:rsidR="006B7CCA" w:rsidRPr="00194737" w:rsidRDefault="006B7CCA">
      <w:pPr>
        <w:pStyle w:val="AppendixText4"/>
        <w:widowControl/>
        <w:numPr>
          <w:ilvl w:val="2"/>
          <w:numId w:val="43"/>
        </w:numPr>
        <w:tabs>
          <w:tab w:val="left" w:pos="1417"/>
        </w:tabs>
        <w:jc w:val="both"/>
        <w:rPr>
          <w:rFonts w:ascii="Calibri" w:eastAsia="Times New Roman" w:hAnsi="Calibri"/>
          <w:w w:val="0"/>
          <w:lang w:val="x-none"/>
        </w:rPr>
      </w:pPr>
      <w:r w:rsidRPr="00194737">
        <w:rPr>
          <w:rFonts w:ascii="Calibri" w:eastAsia="Times New Roman" w:hAnsi="Calibri"/>
          <w:w w:val="0"/>
          <w:lang w:val="en-GB"/>
        </w:rPr>
        <w:t>Non-Departmental Public Body or Assembly Sponsored Public Body (advisory, executive, or tribunal</w:t>
      </w:r>
      <w:proofErr w:type="gramStart"/>
      <w:r w:rsidRPr="00194737">
        <w:rPr>
          <w:rFonts w:ascii="Calibri" w:eastAsia="Times New Roman" w:hAnsi="Calibri"/>
          <w:w w:val="0"/>
          <w:lang w:val="en-GB"/>
        </w:rPr>
        <w:t>);</w:t>
      </w:r>
      <w:proofErr w:type="gramEnd"/>
    </w:p>
    <w:p w14:paraId="2B230E70" w14:textId="77777777" w:rsidR="006B7CCA" w:rsidRPr="00194737" w:rsidRDefault="006B7CCA">
      <w:pPr>
        <w:pStyle w:val="AppendixText4"/>
        <w:widowControl/>
        <w:numPr>
          <w:ilvl w:val="2"/>
          <w:numId w:val="43"/>
        </w:numPr>
        <w:tabs>
          <w:tab w:val="left" w:pos="1417"/>
        </w:tabs>
        <w:jc w:val="both"/>
        <w:rPr>
          <w:rFonts w:ascii="Calibri" w:eastAsia="Times New Roman" w:hAnsi="Calibri"/>
          <w:w w:val="0"/>
          <w:lang w:val="x-none"/>
        </w:rPr>
      </w:pPr>
      <w:r w:rsidRPr="00194737">
        <w:rPr>
          <w:rFonts w:ascii="Calibri" w:eastAsia="Times New Roman" w:hAnsi="Calibri"/>
          <w:w w:val="0"/>
          <w:lang w:val="en-GB"/>
        </w:rPr>
        <w:t>Non-Ministerial Department; or</w:t>
      </w:r>
    </w:p>
    <w:p w14:paraId="7AEDAB90" w14:textId="77777777" w:rsidR="006B7CCA" w:rsidRPr="00194737" w:rsidRDefault="006B7CCA">
      <w:pPr>
        <w:pStyle w:val="AppendixText4"/>
        <w:widowControl/>
        <w:numPr>
          <w:ilvl w:val="2"/>
          <w:numId w:val="43"/>
        </w:numPr>
        <w:tabs>
          <w:tab w:val="left" w:pos="1417"/>
        </w:tabs>
        <w:jc w:val="both"/>
        <w:rPr>
          <w:rFonts w:ascii="Calibri" w:eastAsia="Times New Roman" w:hAnsi="Calibri"/>
          <w:w w:val="0"/>
          <w:lang w:val="x-none"/>
        </w:rPr>
      </w:pPr>
      <w:r w:rsidRPr="00194737">
        <w:rPr>
          <w:rFonts w:ascii="Calibri" w:eastAsia="Times New Roman" w:hAnsi="Calibri"/>
          <w:w w:val="0"/>
          <w:lang w:val="en-GB"/>
        </w:rPr>
        <w:t xml:space="preserve">Executive </w:t>
      </w:r>
      <w:proofErr w:type="gramStart"/>
      <w:r w:rsidRPr="00194737">
        <w:rPr>
          <w:rFonts w:ascii="Calibri" w:eastAsia="Times New Roman" w:hAnsi="Calibri"/>
          <w:w w:val="0"/>
          <w:lang w:val="en-GB"/>
        </w:rPr>
        <w:t>Agency;</w:t>
      </w:r>
      <w:proofErr w:type="gramEnd"/>
    </w:p>
    <w:p w14:paraId="0ADB9B17"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Conflicted Personnel</w:t>
      </w:r>
      <w:r w:rsidRPr="00194737">
        <w:rPr>
          <w:rFonts w:ascii="Calibri" w:eastAsia="Times New Roman" w:hAnsi="Calibri"/>
          <w:w w:val="0"/>
          <w:lang w:val="en-GB"/>
        </w:rPr>
        <w:t xml:space="preserve">” means any Counterparty, Affiliate, staff or agents of the Counterparty or an Affiliate who, because of the Counterparty’s relationship with the Authority under any Contract have or have had access to information which creates or may create a conflict of </w:t>
      </w:r>
      <w:proofErr w:type="gramStart"/>
      <w:r w:rsidRPr="00194737">
        <w:rPr>
          <w:rFonts w:ascii="Calibri" w:eastAsia="Times New Roman" w:hAnsi="Calibri"/>
          <w:w w:val="0"/>
          <w:lang w:val="en-GB"/>
        </w:rPr>
        <w:t>interest;</w:t>
      </w:r>
      <w:proofErr w:type="gramEnd"/>
    </w:p>
    <w:p w14:paraId="25D98ADD"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Contract</w:t>
      </w:r>
      <w:r w:rsidRPr="00194737">
        <w:rPr>
          <w:rFonts w:ascii="Calibri" w:eastAsia="Times New Roman" w:hAnsi="Calibri"/>
          <w:w w:val="0"/>
          <w:lang w:val="en-GB"/>
        </w:rPr>
        <w:t xml:space="preserve">” means the [contract for [                            </w:t>
      </w:r>
      <w:proofErr w:type="gramStart"/>
      <w:r w:rsidRPr="00194737">
        <w:rPr>
          <w:rFonts w:ascii="Calibri" w:eastAsia="Times New Roman" w:hAnsi="Calibri"/>
          <w:w w:val="0"/>
          <w:lang w:val="en-GB"/>
        </w:rPr>
        <w:t xml:space="preserve">  ]</w:t>
      </w:r>
      <w:proofErr w:type="gramEnd"/>
      <w:r w:rsidRPr="00194737">
        <w:rPr>
          <w:rFonts w:ascii="Calibri" w:eastAsia="Times New Roman" w:hAnsi="Calibri"/>
          <w:w w:val="0"/>
          <w:lang w:val="en-GB"/>
        </w:rPr>
        <w:t>] dated [      ] between the Authority and the Counterparty and/or an Affiliate;</w:t>
      </w:r>
    </w:p>
    <w:p w14:paraId="25B0FB08"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Control</w:t>
      </w:r>
      <w:r w:rsidRPr="00194737">
        <w:rPr>
          <w:rFonts w:ascii="Calibri" w:eastAsia="Times New Roman" w:hAnsi="Calibri"/>
          <w:w w:val="0"/>
          <w:lang w:val="en-GB"/>
        </w:rPr>
        <w:t>" means the beneficial ownership of more than 50% of the issued share capital of a company or the legal power to direct or cause the direction of the management of the company and "</w:t>
      </w:r>
      <w:r w:rsidRPr="00194737">
        <w:rPr>
          <w:rStyle w:val="StdBodyTextBoldChar"/>
          <w:rFonts w:ascii="Calibri" w:eastAsia="Times New Roman" w:hAnsi="Calibri"/>
          <w:w w:val="0"/>
          <w:lang w:val="en-GB"/>
        </w:rPr>
        <w:t>Controls</w:t>
      </w:r>
      <w:r w:rsidRPr="00194737">
        <w:rPr>
          <w:rFonts w:ascii="Calibri" w:eastAsia="Times New Roman" w:hAnsi="Calibri"/>
          <w:w w:val="0"/>
          <w:lang w:val="en-GB"/>
        </w:rPr>
        <w:t>" and "</w:t>
      </w:r>
      <w:r w:rsidRPr="00194737">
        <w:rPr>
          <w:rStyle w:val="StdBodyTextBoldChar"/>
          <w:rFonts w:ascii="Calibri" w:eastAsia="Times New Roman" w:hAnsi="Calibri"/>
          <w:w w:val="0"/>
          <w:lang w:val="en-GB"/>
        </w:rPr>
        <w:t>Controlled</w:t>
      </w:r>
      <w:r w:rsidRPr="00194737">
        <w:rPr>
          <w:rFonts w:ascii="Calibri" w:eastAsia="Times New Roman" w:hAnsi="Calibri"/>
          <w:w w:val="0"/>
          <w:lang w:val="en-GB"/>
        </w:rPr>
        <w:t xml:space="preserve">" shall be interpreted </w:t>
      </w:r>
      <w:proofErr w:type="gramStart"/>
      <w:r w:rsidRPr="00194737">
        <w:rPr>
          <w:rFonts w:ascii="Calibri" w:eastAsia="Times New Roman" w:hAnsi="Calibri"/>
          <w:w w:val="0"/>
          <w:lang w:val="en-GB"/>
        </w:rPr>
        <w:t>accordingly;</w:t>
      </w:r>
      <w:proofErr w:type="gramEnd"/>
    </w:p>
    <w:p w14:paraId="119B24F8"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Effective Date</w:t>
      </w:r>
      <w:r w:rsidRPr="00194737">
        <w:rPr>
          <w:rFonts w:ascii="Calibri" w:eastAsia="Times New Roman" w:hAnsi="Calibri"/>
          <w:w w:val="0"/>
          <w:lang w:val="en-GB"/>
        </w:rPr>
        <w:t xml:space="preserve">" means the date of this Agreement as set out </w:t>
      </w:r>
      <w:proofErr w:type="gramStart"/>
      <w:r w:rsidRPr="00194737">
        <w:rPr>
          <w:rFonts w:ascii="Calibri" w:eastAsia="Times New Roman" w:hAnsi="Calibri"/>
          <w:w w:val="0"/>
          <w:lang w:val="en-GB"/>
        </w:rPr>
        <w:t>above;</w:t>
      </w:r>
      <w:proofErr w:type="gramEnd"/>
    </w:p>
    <w:p w14:paraId="07E60761"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Invitation to Tender</w:t>
      </w:r>
      <w:r w:rsidRPr="00194737">
        <w:rPr>
          <w:rFonts w:ascii="Calibri" w:eastAsia="Times New Roman" w:hAnsi="Calibri"/>
          <w:w w:val="0"/>
          <w:lang w:val="en-GB"/>
        </w:rPr>
        <w:t>” or “</w:t>
      </w:r>
      <w:r w:rsidRPr="00194737">
        <w:rPr>
          <w:rStyle w:val="StdBodyTextBoldChar"/>
          <w:rFonts w:ascii="Calibri" w:eastAsia="Times New Roman" w:hAnsi="Calibri"/>
          <w:w w:val="0"/>
          <w:lang w:val="en-GB"/>
        </w:rPr>
        <w:t>ITT</w:t>
      </w:r>
      <w:r w:rsidRPr="00194737">
        <w:rPr>
          <w:rFonts w:ascii="Calibri" w:eastAsia="Times New Roman" w:hAnsi="Calibri"/>
          <w:w w:val="0"/>
          <w:lang w:val="en-GB"/>
        </w:rPr>
        <w:t xml:space="preserve">” means an invitation to submit tenders issued by the Authority as part of an ITT </w:t>
      </w:r>
      <w:proofErr w:type="gramStart"/>
      <w:r w:rsidRPr="00194737">
        <w:rPr>
          <w:rFonts w:ascii="Calibri" w:eastAsia="Times New Roman" w:hAnsi="Calibri"/>
          <w:w w:val="0"/>
          <w:lang w:val="en-GB"/>
        </w:rPr>
        <w:t>Process;</w:t>
      </w:r>
      <w:proofErr w:type="gramEnd"/>
    </w:p>
    <w:p w14:paraId="1EB5BA14"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ITT Process</w:t>
      </w:r>
      <w:r w:rsidRPr="00194737">
        <w:rPr>
          <w:rFonts w:ascii="Calibri" w:eastAsia="Times New Roman" w:hAnsi="Calibri"/>
          <w:w w:val="0"/>
          <w:lang w:val="en-GB"/>
        </w:rPr>
        <w:t xml:space="preserve">” means, with regard to the Purpose, the relevant procedure provided for in the PCR which the Authority has elected to use to select a contractor, together with all relevant information, correspondence and/or documents issued by the </w:t>
      </w:r>
      <w:r w:rsidRPr="00194737">
        <w:rPr>
          <w:rFonts w:ascii="Calibri" w:eastAsia="Times New Roman" w:hAnsi="Calibri"/>
          <w:w w:val="0"/>
          <w:lang w:val="en-GB"/>
        </w:rPr>
        <w:lastRenderedPageBreak/>
        <w:t xml:space="preserve">Authority as part of that procurement exercise, all information, correspondence and/or documents issued by the bidders in response together with any resulting </w:t>
      </w:r>
      <w:proofErr w:type="gramStart"/>
      <w:r w:rsidRPr="00194737">
        <w:rPr>
          <w:rFonts w:ascii="Calibri" w:eastAsia="Times New Roman" w:hAnsi="Calibri"/>
          <w:w w:val="0"/>
          <w:lang w:val="en-GB"/>
        </w:rPr>
        <w:t>contract;</w:t>
      </w:r>
      <w:proofErr w:type="gramEnd"/>
    </w:p>
    <w:p w14:paraId="3CB060B1"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ITT Response</w:t>
      </w:r>
      <w:r w:rsidRPr="00194737">
        <w:rPr>
          <w:rFonts w:ascii="Calibri" w:eastAsia="Times New Roman" w:hAnsi="Calibri"/>
          <w:w w:val="0"/>
          <w:lang w:val="en-GB"/>
        </w:rPr>
        <w:t xml:space="preserve">” means the tender submitted or to be submitted by the Counterparty or an Affiliate [(or, where relevant, by an Other Bidder)] in response to an </w:t>
      </w:r>
      <w:proofErr w:type="gramStart"/>
      <w:r w:rsidRPr="00194737">
        <w:rPr>
          <w:rFonts w:ascii="Calibri" w:eastAsia="Times New Roman" w:hAnsi="Calibri"/>
          <w:w w:val="0"/>
          <w:lang w:val="en-GB"/>
        </w:rPr>
        <w:t>ITT;</w:t>
      </w:r>
      <w:proofErr w:type="gramEnd"/>
    </w:p>
    <w:p w14:paraId="557A2E75"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Other Affiliate</w:t>
      </w:r>
      <w:r w:rsidRPr="00194737">
        <w:rPr>
          <w:rFonts w:ascii="Calibri" w:eastAsia="Times New Roman" w:hAnsi="Calibri"/>
          <w:w w:val="0"/>
          <w:lang w:val="en-GB"/>
        </w:rPr>
        <w:t xml:space="preserve">” any person who is a subsidiary, subsidiary undertaking or holding company of any Other </w:t>
      </w:r>
      <w:proofErr w:type="gramStart"/>
      <w:r w:rsidRPr="00194737">
        <w:rPr>
          <w:rFonts w:ascii="Calibri" w:eastAsia="Times New Roman" w:hAnsi="Calibri"/>
          <w:w w:val="0"/>
          <w:lang w:val="en-GB"/>
        </w:rPr>
        <w:t>Bidder;</w:t>
      </w:r>
      <w:proofErr w:type="gramEnd"/>
    </w:p>
    <w:p w14:paraId="4B551545"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Other Bidder</w:t>
      </w:r>
      <w:r w:rsidRPr="00194737">
        <w:rPr>
          <w:rFonts w:ascii="Calibri" w:eastAsia="Times New Roman" w:hAnsi="Calibri"/>
          <w:w w:val="0"/>
          <w:lang w:val="en-GB"/>
        </w:rPr>
        <w:t xml:space="preserve">” means any other bidder or potential bidder that is not the Counterparty or any Affiliate that has or is taking part in the ITT </w:t>
      </w:r>
      <w:proofErr w:type="gramStart"/>
      <w:r w:rsidRPr="00194737">
        <w:rPr>
          <w:rFonts w:ascii="Calibri" w:eastAsia="Times New Roman" w:hAnsi="Calibri"/>
          <w:w w:val="0"/>
          <w:lang w:val="en-GB"/>
        </w:rPr>
        <w:t>Process;</w:t>
      </w:r>
      <w:proofErr w:type="gramEnd"/>
    </w:p>
    <w:p w14:paraId="1A1DDEF2"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Parties</w:t>
      </w:r>
      <w:r w:rsidRPr="00194737">
        <w:rPr>
          <w:rFonts w:ascii="Calibri" w:eastAsia="Times New Roman" w:hAnsi="Calibri"/>
          <w:w w:val="0"/>
          <w:lang w:val="en-GB"/>
        </w:rPr>
        <w:t xml:space="preserve">” means the Authority and the </w:t>
      </w:r>
      <w:proofErr w:type="gramStart"/>
      <w:r w:rsidRPr="00194737">
        <w:rPr>
          <w:rFonts w:ascii="Calibri" w:eastAsia="Times New Roman" w:hAnsi="Calibri"/>
          <w:w w:val="0"/>
          <w:lang w:val="en-GB"/>
        </w:rPr>
        <w:t>Counterparty;</w:t>
      </w:r>
      <w:proofErr w:type="gramEnd"/>
    </w:p>
    <w:p w14:paraId="06FEAC74"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Professional Advisor</w:t>
      </w:r>
      <w:r w:rsidRPr="00194737">
        <w:rPr>
          <w:rFonts w:ascii="Calibri" w:eastAsia="Times New Roman" w:hAnsi="Calibri"/>
          <w:w w:val="0"/>
          <w:lang w:val="en-GB"/>
        </w:rPr>
        <w:t xml:space="preserve">” means a supplier, subcontractor, advisor or consultant engaged by the Counterparty under the auspices of compiling its ITT </w:t>
      </w:r>
      <w:proofErr w:type="gramStart"/>
      <w:r w:rsidRPr="00194737">
        <w:rPr>
          <w:rFonts w:ascii="Calibri" w:eastAsia="Times New Roman" w:hAnsi="Calibri"/>
          <w:w w:val="0"/>
          <w:lang w:val="en-GB"/>
        </w:rPr>
        <w:t>Response;</w:t>
      </w:r>
      <w:proofErr w:type="gramEnd"/>
    </w:p>
    <w:p w14:paraId="732A9D01"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Purpose</w:t>
      </w:r>
      <w:r w:rsidRPr="00194737">
        <w:rPr>
          <w:rFonts w:ascii="Calibri" w:eastAsia="Times New Roman" w:hAnsi="Calibri"/>
          <w:w w:val="0"/>
          <w:lang w:val="en-GB"/>
        </w:rPr>
        <w:t xml:space="preserve">” has the meaning given to it in recital </w:t>
      </w:r>
      <w:r w:rsidR="00CA375B" w:rsidRPr="00194737">
        <w:rPr>
          <w:rFonts w:ascii="Calibri" w:eastAsia="Times New Roman" w:hAnsi="Calibri"/>
          <w:w w:val="0"/>
          <w:lang w:val="x-none"/>
        </w:rPr>
        <w:t>(</w:t>
      </w:r>
      <w:r w:rsidR="00CA375B" w:rsidRPr="00194737">
        <w:rPr>
          <w:rFonts w:ascii="Calibri" w:eastAsia="Times New Roman" w:hAnsi="Calibri"/>
          <w:w w:val="0"/>
          <w:lang w:val="en-GB"/>
        </w:rPr>
        <w:t xml:space="preserve">B) to this </w:t>
      </w:r>
      <w:proofErr w:type="gramStart"/>
      <w:r w:rsidR="00CA375B" w:rsidRPr="00194737">
        <w:rPr>
          <w:rFonts w:ascii="Calibri" w:eastAsia="Times New Roman" w:hAnsi="Calibri"/>
          <w:w w:val="0"/>
          <w:lang w:val="en-GB"/>
        </w:rPr>
        <w:t>Agreement;</w:t>
      </w:r>
      <w:proofErr w:type="gramEnd"/>
    </w:p>
    <w:p w14:paraId="44D6186A"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Representative</w:t>
      </w:r>
      <w:r w:rsidRPr="00194737">
        <w:rPr>
          <w:rFonts w:ascii="Calibri" w:eastAsia="Times New Roman" w:hAnsi="Calibri"/>
          <w:w w:val="0"/>
          <w:lang w:val="en-GB"/>
        </w:rPr>
        <w:t>" refers to a person's officers, directors, employees, advisers and agents and, where the context admits, providers or potential providers of finance to the Counterparty or any Affiliate in connection with the ITT Process and the representatives of such providers or potential providers of finance; and</w:t>
      </w:r>
    </w:p>
    <w:p w14:paraId="64736775"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Third Party</w:t>
      </w:r>
      <w:r w:rsidRPr="00194737">
        <w:rPr>
          <w:rFonts w:ascii="Calibri" w:eastAsia="Times New Roman" w:hAnsi="Calibri"/>
          <w:w w:val="0"/>
          <w:lang w:val="en-GB"/>
        </w:rPr>
        <w:t xml:space="preserve">” means any person who is not a Party and includes Other Affiliates and Other Bidders. </w:t>
      </w:r>
    </w:p>
    <w:p w14:paraId="3A54E240"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the disclosure of information includes any communication or making available information and includes both direct and indirect disclosure.</w:t>
      </w:r>
    </w:p>
    <w:p w14:paraId="6578768F"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the disclosure of information, or provision of access, by or to the Authority or the Counterparty includes disclosure, or provision of access, by or to the representatives of the Authority or Representatives of the Counterparty (as the case may be).</w:t>
      </w:r>
    </w:p>
    <w:p w14:paraId="59692676"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persons includes legal and natural persons.</w:t>
      </w:r>
    </w:p>
    <w:p w14:paraId="31F566E4"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any enactment is to that enactment as amended, supplemented, re-enacted or replaced from time to time.</w:t>
      </w:r>
    </w:p>
    <w:p w14:paraId="2E79137E"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bookmarkStart w:id="71" w:name="_9kR3WTrAG9CFA9FgMhivwtsk2Dxvu4N89626BDz"/>
      <w:r w:rsidRPr="00194737">
        <w:rPr>
          <w:rFonts w:ascii="Calibri" w:eastAsia="Times New Roman" w:hAnsi="Calibri"/>
          <w:w w:val="0"/>
          <w:lang w:val="en-GB"/>
        </w:rPr>
        <w:t>Reference to clauses and recitals is to clauses of and recitals to this Agreement.</w:t>
      </w:r>
      <w:bookmarkEnd w:id="71"/>
    </w:p>
    <w:p w14:paraId="75ED9A5E"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any gender includes any other.</w:t>
      </w:r>
    </w:p>
    <w:p w14:paraId="374800EF"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writing includes email.</w:t>
      </w:r>
    </w:p>
    <w:p w14:paraId="6058A32B"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The terms “associate”, “holding company”, “subsidiary”, “subsidiary undertaking” and “wholly owned subsidiary” have the meanings attributed to them in the Companies Act 2006, except that for the purposes of </w:t>
      </w:r>
      <w:bookmarkStart w:id="72" w:name="_9kR3WTr2797EN8rcszv1FHMVSuv17As5gKA"/>
      <w:r w:rsidRPr="00194737">
        <w:rPr>
          <w:rFonts w:ascii="Calibri" w:eastAsia="Times New Roman" w:hAnsi="Calibri"/>
          <w:w w:val="0"/>
          <w:lang w:val="en-GB"/>
        </w:rPr>
        <w:t xml:space="preserve">section 1159(1)(a) of that Act, </w:t>
      </w:r>
      <w:r w:rsidRPr="00194737">
        <w:rPr>
          <w:rFonts w:ascii="Calibri" w:eastAsia="Times New Roman" w:hAnsi="Calibri"/>
          <w:w w:val="0"/>
          <w:lang w:val="en-GB"/>
        </w:rPr>
        <w:lastRenderedPageBreak/>
        <w:t>the words ‘holds a majority of the voting rights’ shall be changed to ‘holds 30% or more of the voting rights’, and other expressions shall be construed accordingly.</w:t>
      </w:r>
      <w:bookmarkEnd w:id="72"/>
    </w:p>
    <w:p w14:paraId="43789A5D"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The words “include” and “including” are to be construed without limitation.</w:t>
      </w:r>
    </w:p>
    <w:p w14:paraId="04C6B14A"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The singular includes the plural and vice versa.</w:t>
      </w:r>
    </w:p>
    <w:p w14:paraId="558C0CA5"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The headings contained in this Agreement shall not affect its construction or interpretation.</w:t>
      </w:r>
    </w:p>
    <w:p w14:paraId="78CDE896" w14:textId="3D0092CE" w:rsidR="006B7CCA" w:rsidRPr="00194737" w:rsidRDefault="006B7CCA">
      <w:pPr>
        <w:pStyle w:val="AppendixText1"/>
        <w:widowControl/>
        <w:numPr>
          <w:ilvl w:val="0"/>
          <w:numId w:val="49"/>
        </w:numPr>
        <w:tabs>
          <w:tab w:val="left" w:pos="709"/>
        </w:tabs>
        <w:rPr>
          <w:rFonts w:ascii="Calibri" w:eastAsia="Times New Roman" w:hAnsi="Calibri"/>
          <w:w w:val="0"/>
          <w:lang w:val="x-none"/>
        </w:rPr>
      </w:pPr>
      <w:bookmarkStart w:id="73" w:name="_9kR3WTrAG9DEAKCwozOHU37xtmwJ9zBJ"/>
      <w:bookmarkStart w:id="74" w:name="_Ref_ContractCompanion_9kb9Us9A4"/>
      <w:r w:rsidRPr="00194737">
        <w:rPr>
          <w:rFonts w:ascii="Calibri" w:eastAsia="Times New Roman" w:hAnsi="Calibri"/>
          <w:w w:val="0"/>
          <w:lang w:val="en-GB"/>
        </w:rPr>
        <w:t>ETHICAL WALLS</w:t>
      </w:r>
      <w:bookmarkEnd w:id="73"/>
      <w:bookmarkEnd w:id="74"/>
    </w:p>
    <w:p w14:paraId="0E60A9BF" w14:textId="6BA52700" w:rsidR="006B7CCA" w:rsidRPr="00194737" w:rsidRDefault="006B7CCA">
      <w:pPr>
        <w:pStyle w:val="AppendixText2"/>
        <w:widowControl/>
        <w:numPr>
          <w:ilvl w:val="1"/>
          <w:numId w:val="49"/>
        </w:numPr>
        <w:tabs>
          <w:tab w:val="left" w:pos="709"/>
        </w:tabs>
        <w:rPr>
          <w:rFonts w:ascii="Calibri" w:eastAsia="Times New Roman" w:hAnsi="Calibri"/>
          <w:w w:val="0"/>
          <w:lang w:val="x-none"/>
        </w:rPr>
      </w:pPr>
      <w:bookmarkStart w:id="75" w:name="_9kR3WTrAG9DD7ABSMnp162ol0x095BC5BE0CTOJ"/>
      <w:bookmarkStart w:id="76" w:name="_Ref_ContractCompanion_9kb9Us8HK"/>
      <w:r w:rsidRPr="00194737">
        <w:rPr>
          <w:rFonts w:ascii="Calibri" w:eastAsia="Times New Roman" w:hAnsi="Calibri"/>
          <w:w w:val="0"/>
          <w:lang w:val="en-GB"/>
        </w:rPr>
        <w:t>In consideration of the sum of £1 payable by the Authority to the Counterparty, receipt of which is hereby acknowledged, the Counterparty:</w:t>
      </w:r>
      <w:bookmarkEnd w:id="75"/>
      <w:bookmarkEnd w:id="76"/>
    </w:p>
    <w:p w14:paraId="2D5CC38E"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bookmarkStart w:id="77" w:name="_9kR3WTrAG9CLHBBB3xglx6wotks4uzFIIHLFzBG"/>
      <w:bookmarkStart w:id="78" w:name="_Ref_ContractCompanion_9kb9Us8HB"/>
      <w:r w:rsidRPr="00194737">
        <w:rPr>
          <w:rFonts w:ascii="Calibri" w:eastAsia="Times New Roman" w:hAnsi="Calibri"/>
          <w:w w:val="0"/>
          <w:lang w:val="en-GB"/>
        </w:rPr>
        <w:t>shall take all appropriate steps to ensure that neither the Counterparty nor its Affiliates and/or Representatives are in a position where, in the reasonable opinion of the Authority, there is or may be an actual conflict, or a potential conflict, between the pecuniary or personal interests of the Counterparty or its Affiliates or Representatives and the duties owed to the Authority under the Contract or pursuant to an open and transparent ITT Process;</w:t>
      </w:r>
      <w:bookmarkEnd w:id="77"/>
      <w:bookmarkEnd w:id="78"/>
    </w:p>
    <w:p w14:paraId="5AC6D6C8"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acknowledges and agrees that a conflict of interest may arise in situations where the Counterparty or an Affiliate intends to take part in the ITT Process and, because of the Counterparty’s relationship with the Authority under any Contract, the Counterparty, its Affiliates and/or Representatives have or have had access to information which could provide the Counterparty and/or its Affiliates with an advantage and render unfair an otherwise genuine and open competitive ITT Process; and </w:t>
      </w:r>
    </w:p>
    <w:p w14:paraId="192A9957" w14:textId="3FE8821B"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bookmarkStart w:id="79" w:name="_Ref_ContractCompanion_9kb9Us8HE"/>
      <w:bookmarkStart w:id="80" w:name="_9kR3WTrAG9CLKEBD91kvwz3p01t8FFACG7746Ra"/>
      <w:r w:rsidRPr="00194737">
        <w:rPr>
          <w:rFonts w:ascii="Calibri" w:eastAsia="Times New Roman" w:hAnsi="Calibri"/>
          <w:w w:val="0"/>
          <w:lang w:val="en-GB"/>
        </w:rPr>
        <w:t xml:space="preserve">where there is or is likely to be a conflict of interest or the perception of a conflict of interest of any kind in relation to the ITT Process, shall comply with </w:t>
      </w:r>
      <w:bookmarkStart w:id="81" w:name="_9kMHG5YVtCIBEMPKEgTlHMBBB32Ey1LTTDw1D"/>
      <w:r w:rsidRPr="00194737">
        <w:rPr>
          <w:rFonts w:ascii="Calibri" w:eastAsia="Times New Roman" w:hAnsi="Calibri"/>
          <w:w w:val="0"/>
          <w:lang w:val="en-GB"/>
        </w:rPr>
        <w:t xml:space="preserve">Clause </w:t>
      </w:r>
      <w:r w:rsidR="00CA375B" w:rsidRPr="00194737">
        <w:rPr>
          <w:rFonts w:ascii="Calibri" w:eastAsia="Times New Roman" w:hAnsi="Calibri"/>
          <w:w w:val="0"/>
          <w:lang w:val="en-GB"/>
        </w:rPr>
        <w:t>2.2</w:t>
      </w:r>
      <w:bookmarkEnd w:id="81"/>
      <w:r w:rsidR="00CA375B" w:rsidRPr="00194737">
        <w:rPr>
          <w:rFonts w:ascii="Calibri" w:eastAsia="Times New Roman" w:hAnsi="Calibri"/>
          <w:w w:val="0"/>
          <w:lang w:val="en-GB"/>
        </w:rPr>
        <w:t>.</w:t>
      </w:r>
      <w:bookmarkEnd w:id="79"/>
      <w:bookmarkEnd w:id="80"/>
    </w:p>
    <w:p w14:paraId="12495A8D" w14:textId="0E3F3F68"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82" w:name="_9kR3WTrAG9CKNICeRjFK99910CwzJRRBuzB"/>
      <w:bookmarkStart w:id="83" w:name="_Ref_ContractCompanion_9kb9Us8GH"/>
      <w:r w:rsidRPr="00194737">
        <w:rPr>
          <w:rFonts w:ascii="Calibri" w:eastAsia="Times New Roman" w:hAnsi="Calibri"/>
          <w:w w:val="0"/>
          <w:lang w:val="en-GB"/>
        </w:rPr>
        <w:t>The Counterparty shall:</w:t>
      </w:r>
      <w:bookmarkEnd w:id="82"/>
      <w:bookmarkEnd w:id="83"/>
    </w:p>
    <w:p w14:paraId="232392B0"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Not assign any of the Conflicted Personnel to the Bid Team at any </w:t>
      </w:r>
      <w:proofErr w:type="gramStart"/>
      <w:r w:rsidRPr="00194737">
        <w:rPr>
          <w:rFonts w:ascii="Calibri" w:eastAsia="Times New Roman" w:hAnsi="Calibri"/>
          <w:w w:val="0"/>
          <w:lang w:val="en-GB"/>
        </w:rPr>
        <w:t>time;</w:t>
      </w:r>
      <w:proofErr w:type="gramEnd"/>
    </w:p>
    <w:p w14:paraId="26BF3E02"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Provide to the Authority a complete and up to date list of the Conflicted Personnel and the Bid Team and reissue such list upon any change to </w:t>
      </w:r>
      <w:proofErr w:type="gramStart"/>
      <w:r w:rsidRPr="00194737">
        <w:rPr>
          <w:rFonts w:ascii="Calibri" w:eastAsia="Times New Roman" w:hAnsi="Calibri"/>
          <w:w w:val="0"/>
          <w:lang w:val="en-GB"/>
        </w:rPr>
        <w:t>it;</w:t>
      </w:r>
      <w:proofErr w:type="gramEnd"/>
    </w:p>
    <w:p w14:paraId="11BAA4ED"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Ensure that by no act or omission by itself, its staff, agents and/or Affiliates results in information of any kind or in any format and however so stored:</w:t>
      </w:r>
    </w:p>
    <w:p w14:paraId="4055D58A" w14:textId="50105D70" w:rsidR="006B7CCA" w:rsidRPr="00194737" w:rsidRDefault="006B7CCA">
      <w:pPr>
        <w:pStyle w:val="AppendixText5"/>
        <w:widowControl/>
        <w:numPr>
          <w:ilvl w:val="7"/>
          <w:numId w:val="49"/>
        </w:numPr>
        <w:tabs>
          <w:tab w:val="clear" w:pos="1803"/>
          <w:tab w:val="clear" w:pos="4961"/>
        </w:tabs>
        <w:ind w:left="2552"/>
        <w:jc w:val="both"/>
        <w:rPr>
          <w:rFonts w:ascii="Calibri" w:eastAsia="Times New Roman" w:hAnsi="Calibri"/>
          <w:w w:val="0"/>
          <w:lang w:val="x-none"/>
        </w:rPr>
      </w:pPr>
      <w:r w:rsidRPr="00194737">
        <w:rPr>
          <w:rFonts w:ascii="Calibri" w:eastAsia="Times New Roman" w:hAnsi="Calibri"/>
          <w:w w:val="0"/>
          <w:lang w:val="en-GB"/>
        </w:rPr>
        <w:t xml:space="preserve">about the Contract, its performance, operation and all matters connected or ancillary to it becoming available to the Bid Team; and/or </w:t>
      </w:r>
    </w:p>
    <w:p w14:paraId="37EDE6E0" w14:textId="1EDD78A4" w:rsidR="006B7CCA" w:rsidRPr="00194737" w:rsidRDefault="006B7CCA">
      <w:pPr>
        <w:pStyle w:val="AppendixText5"/>
        <w:widowControl/>
        <w:numPr>
          <w:ilvl w:val="7"/>
          <w:numId w:val="49"/>
        </w:numPr>
        <w:tabs>
          <w:tab w:val="clear" w:pos="1803"/>
          <w:tab w:val="clear" w:pos="4961"/>
        </w:tabs>
        <w:ind w:left="2552"/>
        <w:jc w:val="both"/>
        <w:rPr>
          <w:rFonts w:ascii="Calibri" w:eastAsia="Times New Roman" w:hAnsi="Calibri"/>
          <w:w w:val="0"/>
          <w:lang w:val="x-none"/>
        </w:rPr>
      </w:pPr>
      <w:r w:rsidRPr="00194737">
        <w:rPr>
          <w:rFonts w:ascii="Calibri" w:eastAsia="Times New Roman" w:hAnsi="Calibri"/>
          <w:w w:val="0"/>
          <w:lang w:val="en-GB"/>
        </w:rPr>
        <w:lastRenderedPageBreak/>
        <w:t xml:space="preserve">which would or could in the opinion of the Authority confer an unfair advantage on the Counterparty in relation to its participation in the ITT Process becoming available to the Bid </w:t>
      </w:r>
      <w:proofErr w:type="gramStart"/>
      <w:r w:rsidRPr="00194737">
        <w:rPr>
          <w:rFonts w:ascii="Calibri" w:eastAsia="Times New Roman" w:hAnsi="Calibri"/>
          <w:w w:val="0"/>
          <w:lang w:val="en-GB"/>
        </w:rPr>
        <w:t>Team;</w:t>
      </w:r>
      <w:proofErr w:type="gramEnd"/>
    </w:p>
    <w:p w14:paraId="3CBEEDC0"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Ensure that by no act or omission by itself, its staff, agents and/or Affiliates and in particular the Bid Team results in information of any kind or in any format and however so stored about the ITT Process, its operation and all matters connected or ancillary to it becoming available to the Conflicted </w:t>
      </w:r>
      <w:proofErr w:type="gramStart"/>
      <w:r w:rsidRPr="00194737">
        <w:rPr>
          <w:rFonts w:ascii="Calibri" w:eastAsia="Times New Roman" w:hAnsi="Calibri"/>
          <w:w w:val="0"/>
          <w:lang w:val="en-GB"/>
        </w:rPr>
        <w:t>Personnel;</w:t>
      </w:r>
      <w:proofErr w:type="gramEnd"/>
      <w:r w:rsidRPr="00194737">
        <w:rPr>
          <w:rFonts w:ascii="Calibri" w:eastAsia="Times New Roman" w:hAnsi="Calibri"/>
          <w:w w:val="0"/>
          <w:lang w:val="en-GB"/>
        </w:rPr>
        <w:t xml:space="preserve"> </w:t>
      </w:r>
    </w:p>
    <w:p w14:paraId="03B3B871"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Ensure that confidentiality agreements which flow down the Counterparty’s obligations in this Agreement are entered into as necessary between the Authority and the Counterparty, its Affiliates, its staff, agents, any Conflicted Personnel, and between any other parties necessary in a form to be prescribed by the </w:t>
      </w:r>
      <w:proofErr w:type="gramStart"/>
      <w:r w:rsidRPr="00194737">
        <w:rPr>
          <w:rFonts w:ascii="Calibri" w:eastAsia="Times New Roman" w:hAnsi="Calibri"/>
          <w:w w:val="0"/>
          <w:lang w:val="en-GB"/>
        </w:rPr>
        <w:t>Authority;</w:t>
      </w:r>
      <w:proofErr w:type="gramEnd"/>
    </w:p>
    <w:p w14:paraId="20B78ACA"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physically separate the Conflicted Personnel and the Bid Team, either in separate buildings or in areas with restricted </w:t>
      </w:r>
      <w:proofErr w:type="gramStart"/>
      <w:r w:rsidRPr="00194737">
        <w:rPr>
          <w:rFonts w:ascii="Calibri" w:eastAsia="Times New Roman" w:hAnsi="Calibri"/>
          <w:w w:val="0"/>
          <w:lang w:val="en-GB"/>
        </w:rPr>
        <w:t>access;</w:t>
      </w:r>
      <w:proofErr w:type="gramEnd"/>
    </w:p>
    <w:p w14:paraId="3C5422A7"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provide regular training to its staff, agents and its Affiliates to ensure it is complying with this </w:t>
      </w:r>
      <w:proofErr w:type="gramStart"/>
      <w:r w:rsidRPr="00194737">
        <w:rPr>
          <w:rFonts w:ascii="Calibri" w:eastAsia="Times New Roman" w:hAnsi="Calibri"/>
          <w:w w:val="0"/>
          <w:lang w:val="en-GB"/>
        </w:rPr>
        <w:t>Agreement;</w:t>
      </w:r>
      <w:proofErr w:type="gramEnd"/>
    </w:p>
    <w:p w14:paraId="02C22E26"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monitor Conflicted Personnel movements within restricted areas (both physical and electronic online areas) to ensure it is complying with this Agreement ensure adherence to the ethical wall </w:t>
      </w:r>
      <w:proofErr w:type="gramStart"/>
      <w:r w:rsidRPr="00194737">
        <w:rPr>
          <w:rFonts w:ascii="Calibri" w:eastAsia="Times New Roman" w:hAnsi="Calibri"/>
          <w:w w:val="0"/>
          <w:lang w:val="en-GB"/>
        </w:rPr>
        <w:t>arrangements;</w:t>
      </w:r>
      <w:proofErr w:type="gramEnd"/>
    </w:p>
    <w:p w14:paraId="6E71143C"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ensure that the Conflicted Personnel and the Bid Team are line managed and report independently of each other; and</w:t>
      </w:r>
    </w:p>
    <w:p w14:paraId="032236FE"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comply with any other action as the Authority, acting reasonably, may direct.</w:t>
      </w:r>
    </w:p>
    <w:p w14:paraId="52A455C3" w14:textId="21F1A0B9"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84" w:name="_Ref_ContractCompanion_9kb9Us8HH"/>
      <w:bookmarkStart w:id="85" w:name="_9kR3WTrAG9CLNHDUMlcgm3406CEF9v31z73wAJF"/>
      <w:r w:rsidRPr="00194737">
        <w:rPr>
          <w:rFonts w:ascii="Calibri" w:eastAsia="Times New Roman" w:hAnsi="Calibri"/>
          <w:w w:val="0"/>
          <w:lang w:val="en-GB"/>
        </w:rPr>
        <w:t xml:space="preserve">In addition to the obligations set out in </w:t>
      </w:r>
      <w:bookmarkStart w:id="86" w:name="_9kMHG5YVtCIBENJDDD5zinz8yqvmu6w1HKKJNH1"/>
      <w:r w:rsidRPr="00194737">
        <w:rPr>
          <w:rFonts w:ascii="Calibri" w:eastAsia="Times New Roman" w:hAnsi="Calibri"/>
          <w:w w:val="0"/>
          <w:lang w:val="en-GB"/>
        </w:rPr>
        <w:t xml:space="preserve">Clause </w:t>
      </w:r>
      <w:r w:rsidR="00CA375B" w:rsidRPr="00194737">
        <w:rPr>
          <w:rFonts w:ascii="Calibri" w:eastAsia="Times New Roman" w:hAnsi="Calibri"/>
          <w:w w:val="0"/>
          <w:lang w:val="x-none"/>
        </w:rPr>
        <w:t>2.1</w:t>
      </w:r>
      <w:r w:rsidR="00CA375B" w:rsidRPr="00194737">
        <w:rPr>
          <w:rFonts w:ascii="Calibri" w:eastAsia="Times New Roman" w:hAnsi="Calibri"/>
          <w:w w:val="0"/>
          <w:lang w:val="en-GB"/>
        </w:rPr>
        <w:t>(a)</w:t>
      </w:r>
      <w:bookmarkEnd w:id="86"/>
      <w:r w:rsidR="00CA375B" w:rsidRPr="00194737">
        <w:rPr>
          <w:rFonts w:ascii="Calibri" w:eastAsia="Times New Roman" w:hAnsi="Calibri"/>
          <w:w w:val="0"/>
          <w:lang w:val="en-GB"/>
        </w:rPr>
        <w:t xml:space="preserve"> and </w:t>
      </w:r>
      <w:bookmarkStart w:id="87" w:name="_9kMHG5YVtCIBENMGDFB3mxy15r23vAHHCEI9968"/>
      <w:r w:rsidR="00CA375B" w:rsidRPr="00194737">
        <w:rPr>
          <w:rFonts w:ascii="Calibri" w:eastAsia="Times New Roman" w:hAnsi="Calibri"/>
          <w:w w:val="0"/>
          <w:lang w:val="x-none"/>
        </w:rPr>
        <w:t>2.1</w:t>
      </w:r>
      <w:r w:rsidR="00CA375B" w:rsidRPr="00194737">
        <w:rPr>
          <w:rFonts w:ascii="Calibri" w:eastAsia="Times New Roman" w:hAnsi="Calibri"/>
          <w:w w:val="0"/>
          <w:lang w:val="en-GB"/>
        </w:rPr>
        <w:t>(c)</w:t>
      </w:r>
      <w:bookmarkEnd w:id="87"/>
      <w:r w:rsidR="00CA375B" w:rsidRPr="00194737">
        <w:rPr>
          <w:rFonts w:ascii="Calibri" w:eastAsia="Times New Roman" w:hAnsi="Calibri"/>
          <w:w w:val="0"/>
          <w:lang w:val="en-GB"/>
        </w:rPr>
        <w:t>, the Counterparty shall:</w:t>
      </w:r>
      <w:bookmarkEnd w:id="84"/>
      <w:bookmarkEnd w:id="85"/>
    </w:p>
    <w:p w14:paraId="057AE91F"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notify the Authority immediately of all perceived, potential and/or actual conflicts of interest that </w:t>
      </w:r>
      <w:proofErr w:type="gramStart"/>
      <w:r w:rsidRPr="00194737">
        <w:rPr>
          <w:rFonts w:ascii="Calibri" w:eastAsia="Times New Roman" w:hAnsi="Calibri"/>
          <w:w w:val="0"/>
          <w:lang w:val="en-GB"/>
        </w:rPr>
        <w:t>arise;</w:t>
      </w:r>
      <w:proofErr w:type="gramEnd"/>
    </w:p>
    <w:p w14:paraId="574DF51F"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submit in writing to the Authority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Counterparty’s plans to prevent future conflicts of interests from arising; and </w:t>
      </w:r>
    </w:p>
    <w:p w14:paraId="64C17C34"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seek the Authority’s approval thereto,</w:t>
      </w:r>
    </w:p>
    <w:p w14:paraId="6DC6BDD7" w14:textId="33961DA7" w:rsidR="006B7CCA" w:rsidRPr="00194737" w:rsidRDefault="006B7CCA">
      <w:pPr>
        <w:pStyle w:val="StdBodyText2"/>
        <w:widowControl/>
        <w:ind w:left="1843"/>
        <w:jc w:val="both"/>
        <w:rPr>
          <w:rFonts w:ascii="Calibri" w:eastAsia="Times New Roman" w:hAnsi="Calibri"/>
          <w:w w:val="0"/>
          <w:lang w:val="x-none"/>
        </w:rPr>
      </w:pPr>
      <w:r w:rsidRPr="00194737">
        <w:rPr>
          <w:rFonts w:ascii="Calibri" w:eastAsia="Times New Roman" w:hAnsi="Calibri"/>
          <w:w w:val="0"/>
          <w:lang w:val="en-GB"/>
        </w:rPr>
        <w:t xml:space="preserve">which the Authority shall have the right to grant, grant conditionally or deny (if the Authority denies its approval the Counterparty shall repeat </w:t>
      </w:r>
      <w:r w:rsidRPr="00194737">
        <w:rPr>
          <w:rFonts w:ascii="Calibri" w:eastAsia="Times New Roman" w:hAnsi="Calibri"/>
          <w:w w:val="0"/>
          <w:lang w:val="en-GB"/>
        </w:rPr>
        <w:lastRenderedPageBreak/>
        <w:t xml:space="preserve">the process set out in </w:t>
      </w:r>
      <w:bookmarkStart w:id="88" w:name="_9kMHG5YVtCIBENPJFWOneio5628EGHBx53195yC"/>
      <w:r w:rsidRPr="00194737">
        <w:rPr>
          <w:rFonts w:ascii="Calibri" w:eastAsia="Times New Roman" w:hAnsi="Calibri"/>
          <w:w w:val="0"/>
          <w:lang w:val="en-GB"/>
        </w:rPr>
        <w:t xml:space="preserve">clause </w:t>
      </w:r>
      <w:r w:rsidR="00CA375B" w:rsidRPr="00194737">
        <w:rPr>
          <w:rFonts w:ascii="Calibri" w:eastAsia="Times New Roman" w:hAnsi="Calibri"/>
          <w:w w:val="0"/>
          <w:lang w:val="en-GB"/>
        </w:rPr>
        <w:t>2.3</w:t>
      </w:r>
      <w:bookmarkEnd w:id="88"/>
      <w:r w:rsidR="00CA375B" w:rsidRPr="00194737">
        <w:rPr>
          <w:rFonts w:ascii="Calibri" w:eastAsia="Times New Roman" w:hAnsi="Calibri"/>
          <w:w w:val="0"/>
          <w:lang w:val="en-GB"/>
        </w:rPr>
        <w:t xml:space="preserve"> until such time as the Authority grants approval or the Counterparty withdraws from the ITT Process).</w:t>
      </w:r>
    </w:p>
    <w:p w14:paraId="7C6DD0F8" w14:textId="751E4A7B"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89" w:name="_9kR3WTrAG9DE79ENE9yswgfn0zOPu4N8JUfX2CV"/>
      <w:bookmarkStart w:id="90" w:name="_Ref_ContractCompanion_9kb9Us99A"/>
      <w:r w:rsidRPr="00194737">
        <w:rPr>
          <w:rFonts w:ascii="Calibri" w:eastAsia="Times New Roman" w:hAnsi="Calibri"/>
          <w:w w:val="0"/>
          <w:lang w:val="en-GB"/>
        </w:rPr>
        <w:t xml:space="preserve">Any breach of </w:t>
      </w:r>
      <w:bookmarkStart w:id="91" w:name="_9kMHG5YVtCIBFF9CDUOpr384qn2z2B7DE7DG2EV"/>
      <w:r w:rsidRPr="00194737">
        <w:rPr>
          <w:rFonts w:ascii="Calibri" w:eastAsia="Times New Roman" w:hAnsi="Calibri"/>
          <w:w w:val="0"/>
          <w:lang w:val="en-GB"/>
        </w:rPr>
        <w:t xml:space="preserve">Clause </w:t>
      </w:r>
      <w:r w:rsidR="00CA375B" w:rsidRPr="00194737">
        <w:rPr>
          <w:rFonts w:ascii="Calibri" w:eastAsia="Times New Roman" w:hAnsi="Calibri"/>
          <w:w w:val="0"/>
          <w:lang w:val="en-GB"/>
        </w:rPr>
        <w:t>2.1</w:t>
      </w:r>
      <w:bookmarkEnd w:id="91"/>
      <w:r w:rsidR="00CA375B" w:rsidRPr="00194737">
        <w:rPr>
          <w:rFonts w:ascii="Calibri" w:eastAsia="Times New Roman" w:hAnsi="Calibri"/>
          <w:w w:val="0"/>
          <w:lang w:val="en-GB"/>
        </w:rPr>
        <w:t xml:space="preserve">, </w:t>
      </w:r>
      <w:bookmarkStart w:id="92" w:name="_9kMIH5YVtCIBEMPKEgTlHMBBB32Ey1LTTDw1D"/>
      <w:r w:rsidR="00CA375B" w:rsidRPr="00194737">
        <w:rPr>
          <w:rFonts w:ascii="Calibri" w:eastAsia="Times New Roman" w:hAnsi="Calibri"/>
          <w:w w:val="0"/>
          <w:lang w:val="en-GB"/>
        </w:rPr>
        <w:t>Clause 2.2</w:t>
      </w:r>
      <w:bookmarkEnd w:id="92"/>
      <w:r w:rsidR="00CA375B" w:rsidRPr="00194737">
        <w:rPr>
          <w:rFonts w:ascii="Calibri" w:eastAsia="Times New Roman" w:hAnsi="Calibri"/>
          <w:w w:val="0"/>
          <w:lang w:val="en-GB"/>
        </w:rPr>
        <w:t xml:space="preserve"> or </w:t>
      </w:r>
      <w:bookmarkStart w:id="93" w:name="_9kMIH5YVtCIBENPJFWOneio5628EGHBx53195yC"/>
      <w:r w:rsidR="00CA375B" w:rsidRPr="00194737">
        <w:rPr>
          <w:rFonts w:ascii="Calibri" w:eastAsia="Times New Roman" w:hAnsi="Calibri"/>
          <w:w w:val="0"/>
          <w:lang w:val="en-GB"/>
        </w:rPr>
        <w:t>Clause 2.3</w:t>
      </w:r>
      <w:bookmarkEnd w:id="93"/>
      <w:r w:rsidR="00CA375B" w:rsidRPr="00194737">
        <w:rPr>
          <w:rFonts w:ascii="Calibri" w:eastAsia="Times New Roman" w:hAnsi="Calibri"/>
          <w:w w:val="0"/>
          <w:lang w:val="en-GB"/>
        </w:rPr>
        <w:t xml:space="preserve"> shall entitle the Authority to exclude the Counterparty or any Affiliate or Representative from the ITT Process, and the Authority may, in addition to the right to exclude, take such other steps as it deems necessary where, in the reasonable opinion of the Authority there has been a breach of </w:t>
      </w:r>
      <w:bookmarkStart w:id="94" w:name="_9kMIH5YVtCIBFF9CDUOpr384qn2z2B7DE7DG2EV"/>
      <w:r w:rsidR="00CA375B" w:rsidRPr="00194737">
        <w:rPr>
          <w:rFonts w:ascii="Calibri" w:eastAsia="Times New Roman" w:hAnsi="Calibri"/>
          <w:w w:val="0"/>
          <w:lang w:val="en-GB"/>
        </w:rPr>
        <w:t>Clause 2.1</w:t>
      </w:r>
      <w:bookmarkEnd w:id="94"/>
      <w:r w:rsidR="00CA375B" w:rsidRPr="00194737">
        <w:rPr>
          <w:rFonts w:ascii="Calibri" w:eastAsia="Times New Roman" w:hAnsi="Calibri"/>
          <w:w w:val="0"/>
          <w:lang w:val="en-GB"/>
        </w:rPr>
        <w:t xml:space="preserve">, </w:t>
      </w:r>
      <w:bookmarkStart w:id="95" w:name="_9kMJI5YVtCIBEMPKEgTlHMBBB32Ey1LTTDw1D"/>
      <w:r w:rsidR="00CA375B" w:rsidRPr="00194737">
        <w:rPr>
          <w:rFonts w:ascii="Calibri" w:eastAsia="Times New Roman" w:hAnsi="Calibri"/>
          <w:w w:val="0"/>
          <w:lang w:val="en-GB"/>
        </w:rPr>
        <w:t>Clause 2.2</w:t>
      </w:r>
      <w:bookmarkEnd w:id="95"/>
      <w:r w:rsidR="00CA375B" w:rsidRPr="00194737">
        <w:rPr>
          <w:rFonts w:ascii="Calibri" w:eastAsia="Times New Roman" w:hAnsi="Calibri"/>
          <w:w w:val="0"/>
          <w:lang w:val="en-GB"/>
        </w:rPr>
        <w:t xml:space="preserve"> or </w:t>
      </w:r>
      <w:bookmarkStart w:id="96" w:name="_9kMJI5YVtCIBENPJFWOneio5628EGHBx53195yC"/>
      <w:r w:rsidR="00CA375B" w:rsidRPr="00194737">
        <w:rPr>
          <w:rFonts w:ascii="Calibri" w:eastAsia="Times New Roman" w:hAnsi="Calibri"/>
          <w:w w:val="0"/>
          <w:lang w:val="en-GB"/>
        </w:rPr>
        <w:t>Clause 2.3</w:t>
      </w:r>
      <w:bookmarkEnd w:id="96"/>
      <w:r w:rsidR="00CA375B" w:rsidRPr="00194737">
        <w:rPr>
          <w:rFonts w:ascii="Calibri" w:eastAsia="Times New Roman" w:hAnsi="Calibri"/>
          <w:w w:val="0"/>
          <w:lang w:val="en-GB"/>
        </w:rPr>
        <w:t>.</w:t>
      </w:r>
      <w:bookmarkEnd w:id="89"/>
      <w:r w:rsidR="00CA375B" w:rsidRPr="00194737">
        <w:rPr>
          <w:rFonts w:ascii="Calibri" w:eastAsia="Times New Roman" w:hAnsi="Calibri"/>
          <w:w w:val="0"/>
          <w:lang w:val="en-GB"/>
        </w:rPr>
        <w:t xml:space="preserve"> </w:t>
      </w:r>
      <w:bookmarkEnd w:id="90"/>
    </w:p>
    <w:p w14:paraId="1BF6C1A4" w14:textId="186E2D2E"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97" w:name="_Ref_ContractCompanion_9kb9Us994"/>
      <w:bookmarkStart w:id="98" w:name="_9kR3WTrAG9DDADFhRjFK99910CwzJRVG6AFMMRM"/>
      <w:r w:rsidRPr="00194737">
        <w:rPr>
          <w:rFonts w:ascii="Calibri" w:eastAsia="Times New Roman" w:hAnsi="Calibri"/>
          <w:w w:val="0"/>
          <w:lang w:val="en-GB"/>
        </w:rPr>
        <w:t xml:space="preserve">The Counterparty will provide, on demand, any and all information in relation to its adherence with its obligations set out under </w:t>
      </w:r>
      <w:bookmarkStart w:id="99" w:name="_9kMJI5YVtCIBFF9CDUOpr384qn2z2B7DE7DG2EV"/>
      <w:r w:rsidRPr="00194737">
        <w:rPr>
          <w:rFonts w:ascii="Calibri" w:eastAsia="Times New Roman" w:hAnsi="Calibri"/>
          <w:w w:val="0"/>
          <w:lang w:val="en-GB"/>
        </w:rPr>
        <w:t xml:space="preserve">Clauses </w:t>
      </w:r>
      <w:r w:rsidR="00CA375B" w:rsidRPr="00194737">
        <w:rPr>
          <w:rFonts w:ascii="Calibri" w:eastAsia="Times New Roman" w:hAnsi="Calibri"/>
          <w:w w:val="0"/>
          <w:lang w:val="en-GB"/>
        </w:rPr>
        <w:t>2.1</w:t>
      </w:r>
      <w:bookmarkEnd w:id="99"/>
      <w:r w:rsidR="00CA375B" w:rsidRPr="00194737">
        <w:rPr>
          <w:rFonts w:ascii="Calibri" w:eastAsia="Times New Roman" w:hAnsi="Calibri"/>
          <w:w w:val="0"/>
          <w:lang w:val="en-GB"/>
        </w:rPr>
        <w:t xml:space="preserve"> and </w:t>
      </w:r>
      <w:bookmarkStart w:id="100" w:name="_9kMKJ5YVtCIBEMPKEgTlHMBBB32Ey1LTTDw1D"/>
      <w:r w:rsidR="00CA375B" w:rsidRPr="00194737">
        <w:rPr>
          <w:rFonts w:ascii="Calibri" w:eastAsia="Times New Roman" w:hAnsi="Calibri"/>
          <w:w w:val="0"/>
          <w:lang w:val="en-GB"/>
        </w:rPr>
        <w:t>2.2</w:t>
      </w:r>
      <w:bookmarkEnd w:id="100"/>
      <w:r w:rsidR="00CA375B" w:rsidRPr="00194737">
        <w:rPr>
          <w:rFonts w:ascii="Calibri" w:eastAsia="Times New Roman" w:hAnsi="Calibri"/>
          <w:w w:val="0"/>
          <w:lang w:val="en-GB"/>
        </w:rPr>
        <w:t xml:space="preserve"> as reasonably requested by the Authority.</w:t>
      </w:r>
      <w:bookmarkEnd w:id="97"/>
      <w:bookmarkEnd w:id="98"/>
    </w:p>
    <w:p w14:paraId="646F7AAE" w14:textId="0DCEC7A9"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101" w:name="_Ref_ContractCompanion_9kb9Us997"/>
      <w:bookmarkStart w:id="102" w:name="_9kR3WTrAG9DDDGGiRjDOE2y947ON4677PDBRH3E"/>
      <w:r w:rsidRPr="00194737">
        <w:rPr>
          <w:rFonts w:ascii="Calibri" w:eastAsia="Times New Roman" w:hAnsi="Calibri"/>
          <w:w w:val="0"/>
          <w:lang w:val="en-GB"/>
        </w:rPr>
        <w:t xml:space="preserve">The Authority reserves the right to require the Counterparty to demonstrate the measures put in place by the Counterparty under </w:t>
      </w:r>
      <w:bookmarkStart w:id="103" w:name="_9kMIH5YVtCIBENMGDFB3mxy15r23vAHHCEI9968"/>
      <w:r w:rsidRPr="00194737">
        <w:rPr>
          <w:rFonts w:ascii="Calibri" w:eastAsia="Times New Roman" w:hAnsi="Calibri"/>
          <w:w w:val="0"/>
          <w:lang w:val="en-GB"/>
        </w:rPr>
        <w:t xml:space="preserve">Clauses </w:t>
      </w:r>
      <w:bookmarkEnd w:id="103"/>
      <w:r w:rsidR="00CA375B" w:rsidRPr="00194737">
        <w:rPr>
          <w:rFonts w:ascii="Calibri" w:eastAsia="Times New Roman" w:hAnsi="Calibri"/>
          <w:w w:val="0"/>
          <w:lang w:val="en-GB"/>
        </w:rPr>
        <w:t xml:space="preserve">2.1 and </w:t>
      </w:r>
      <w:bookmarkStart w:id="104" w:name="_9kMLK5YVtCIBEMPKEgTlHMBBB32Ey1LTTDw1D"/>
      <w:r w:rsidR="00CA375B" w:rsidRPr="00194737">
        <w:rPr>
          <w:rFonts w:ascii="Calibri" w:eastAsia="Times New Roman" w:hAnsi="Calibri"/>
          <w:w w:val="0"/>
          <w:lang w:val="en-GB"/>
        </w:rPr>
        <w:t>2.2</w:t>
      </w:r>
      <w:bookmarkEnd w:id="104"/>
      <w:r w:rsidR="00CA375B" w:rsidRPr="00194737">
        <w:rPr>
          <w:rFonts w:ascii="Calibri" w:eastAsia="Times New Roman" w:hAnsi="Calibri"/>
          <w:w w:val="0"/>
          <w:lang w:val="en-GB"/>
        </w:rPr>
        <w:t>.</w:t>
      </w:r>
      <w:bookmarkEnd w:id="101"/>
      <w:bookmarkEnd w:id="102"/>
    </w:p>
    <w:p w14:paraId="23C257B4" w14:textId="36244392"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The Counterparty acknowledges that any provision of information or demonstration of measures, in accordance with </w:t>
      </w:r>
      <w:bookmarkStart w:id="105" w:name="_9kMHG5YVtCIBFFCFHjTlHMBBB32Ey1LTXI8CHOO"/>
      <w:r w:rsidRPr="00194737">
        <w:rPr>
          <w:rFonts w:ascii="Calibri" w:eastAsia="Times New Roman" w:hAnsi="Calibri"/>
          <w:w w:val="0"/>
          <w:lang w:val="en-GB"/>
        </w:rPr>
        <w:t xml:space="preserve">Clauses </w:t>
      </w:r>
      <w:r w:rsidR="00CA375B" w:rsidRPr="00194737">
        <w:rPr>
          <w:rFonts w:ascii="Calibri" w:eastAsia="Times New Roman" w:hAnsi="Calibri"/>
          <w:w w:val="0"/>
          <w:lang w:val="en-GB"/>
        </w:rPr>
        <w:t>2.5</w:t>
      </w:r>
      <w:bookmarkEnd w:id="105"/>
      <w:r w:rsidR="00CA375B" w:rsidRPr="00194737">
        <w:rPr>
          <w:rFonts w:ascii="Calibri" w:eastAsia="Times New Roman" w:hAnsi="Calibri"/>
          <w:w w:val="0"/>
          <w:lang w:val="en-GB"/>
        </w:rPr>
        <w:t xml:space="preserve"> and </w:t>
      </w:r>
      <w:bookmarkStart w:id="106" w:name="_9kMHG5YVtCIBFFFIIkTlFQG40B69QP6899RFDTJ"/>
      <w:r w:rsidR="00CA375B" w:rsidRPr="00194737">
        <w:rPr>
          <w:rFonts w:ascii="Calibri" w:eastAsia="Times New Roman" w:hAnsi="Calibri"/>
          <w:w w:val="0"/>
          <w:lang w:val="en-GB"/>
        </w:rPr>
        <w:t>2.6</w:t>
      </w:r>
      <w:bookmarkEnd w:id="106"/>
      <w:r w:rsidR="00CA375B" w:rsidRPr="00194737">
        <w:rPr>
          <w:rFonts w:ascii="Calibri" w:eastAsia="Times New Roman" w:hAnsi="Calibri"/>
          <w:w w:val="0"/>
          <w:lang w:val="en-GB"/>
        </w:rPr>
        <w:t>, does not constitute acceptance by the Authority of the adequacy of such measures and does not discharge the Counterparty of its obligations or liability under this Agreement.</w:t>
      </w:r>
    </w:p>
    <w:p w14:paraId="71AB5CD8" w14:textId="0C37EA07"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The actions of the Authority pursuant to </w:t>
      </w:r>
      <w:bookmarkStart w:id="107" w:name="_9kMHG5YVtCIBFG9BGPGB0uyihp21QRw6PALWhZ4"/>
      <w:r w:rsidRPr="00194737">
        <w:rPr>
          <w:rFonts w:ascii="Calibri" w:eastAsia="Times New Roman" w:hAnsi="Calibri"/>
          <w:w w:val="0"/>
          <w:lang w:val="en-GB"/>
        </w:rPr>
        <w:t xml:space="preserve">Clause </w:t>
      </w:r>
      <w:r w:rsidR="00CA375B" w:rsidRPr="00194737">
        <w:rPr>
          <w:rFonts w:ascii="Calibri" w:eastAsia="Times New Roman" w:hAnsi="Calibri"/>
          <w:w w:val="0"/>
          <w:lang w:val="en-GB"/>
        </w:rPr>
        <w:t>2.4</w:t>
      </w:r>
      <w:bookmarkEnd w:id="107"/>
      <w:r w:rsidR="00CA375B" w:rsidRPr="00194737">
        <w:rPr>
          <w:rFonts w:ascii="Calibri" w:eastAsia="Times New Roman" w:hAnsi="Calibri"/>
          <w:w w:val="0"/>
          <w:lang w:val="en-GB"/>
        </w:rPr>
        <w:t xml:space="preserve"> shall not prejudice or affect any right of action or remedy which shall have accrued or shall thereafter accrue to the Authority.</w:t>
      </w:r>
    </w:p>
    <w:p w14:paraId="5615BD1C" w14:textId="60ADDE90"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In no event shall the Authority be liable for any bid costs incurred by:</w:t>
      </w:r>
    </w:p>
    <w:p w14:paraId="1B04B1B7"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the Counterparty or any Affiliate or Representative; or</w:t>
      </w:r>
    </w:p>
    <w:p w14:paraId="1E228B74"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any Other Bidder, Other Affiliate or Other Representative,</w:t>
      </w:r>
    </w:p>
    <w:p w14:paraId="2E4CB00B" w14:textId="77777777" w:rsidR="006B7CCA" w:rsidRPr="00194737" w:rsidRDefault="006B7CCA">
      <w:pPr>
        <w:pStyle w:val="StdBody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as a result of any breach by the Counterparty, Affiliate or Representative of this Agreement, including, without limitation, where the Counterparty or any Affiliate or Representative, or any Other Bidder, Other Affiliate or Other Representative are excluded from the ITT Process.</w:t>
      </w:r>
    </w:p>
    <w:p w14:paraId="4F0A53BD" w14:textId="09401B6C"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The Counterparty acknowledges and agrees that:</w:t>
      </w:r>
    </w:p>
    <w:p w14:paraId="5A3B46E9"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neither damages nor specific performance are adequate remedies in the event of its breach of the obligations in </w:t>
      </w:r>
      <w:bookmarkStart w:id="108" w:name="_9kMHG5YVtCIBFGCMEyq1QJW59zvoyLB1DL"/>
      <w:r w:rsidRPr="00194737">
        <w:rPr>
          <w:rFonts w:ascii="Calibri" w:eastAsia="Times New Roman" w:hAnsi="Calibri"/>
          <w:w w:val="0"/>
          <w:lang w:val="en-GB"/>
        </w:rPr>
        <w:t xml:space="preserve">clause </w:t>
      </w:r>
      <w:r w:rsidR="00CA375B" w:rsidRPr="00194737">
        <w:rPr>
          <w:rFonts w:ascii="Calibri" w:eastAsia="Times New Roman" w:hAnsi="Calibri"/>
          <w:w w:val="0"/>
          <w:lang w:val="x-none"/>
        </w:rPr>
        <w:t>2</w:t>
      </w:r>
      <w:bookmarkEnd w:id="108"/>
      <w:r w:rsidR="00CA375B" w:rsidRPr="00194737">
        <w:rPr>
          <w:rFonts w:ascii="Calibri" w:eastAsia="Times New Roman" w:hAnsi="Calibri"/>
          <w:w w:val="0"/>
          <w:lang w:val="en-GB"/>
        </w:rPr>
        <w:t xml:space="preserve">; and </w:t>
      </w:r>
    </w:p>
    <w:p w14:paraId="2F1C3CE6"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in the event of such breach by the Counterparty of any of its obligations in </w:t>
      </w:r>
      <w:bookmarkStart w:id="109" w:name="_9kMIH5YVtCIBFGCMEyq1QJW59zvoyLB1DL"/>
      <w:r w:rsidRPr="00194737">
        <w:rPr>
          <w:rFonts w:ascii="Calibri" w:eastAsia="Times New Roman" w:hAnsi="Calibri"/>
          <w:w w:val="0"/>
          <w:lang w:val="en-GB"/>
        </w:rPr>
        <w:t xml:space="preserve">clause </w:t>
      </w:r>
      <w:r w:rsidR="00CA375B" w:rsidRPr="00194737">
        <w:rPr>
          <w:rFonts w:ascii="Calibri" w:eastAsia="Times New Roman" w:hAnsi="Calibri"/>
          <w:w w:val="0"/>
          <w:lang w:val="x-none"/>
        </w:rPr>
        <w:t>2</w:t>
      </w:r>
      <w:bookmarkEnd w:id="109"/>
      <w:r w:rsidR="00CA375B" w:rsidRPr="00194737">
        <w:rPr>
          <w:rFonts w:ascii="Calibri" w:eastAsia="Times New Roman" w:hAnsi="Calibri"/>
          <w:w w:val="0"/>
          <w:lang w:val="en-GB"/>
        </w:rPr>
        <w:t xml:space="preserve"> which cannot be effectively remedied the Authority shall have the right to terminate this Agreement and the Counterparty’s participation in the ITT Process.</w:t>
      </w:r>
    </w:p>
    <w:p w14:paraId="69591EBD" w14:textId="7B68C14B"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SOLE RESPONSIBILITY</w:t>
      </w:r>
    </w:p>
    <w:p w14:paraId="1AFD3B0A" w14:textId="7CCC49E3"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It is the sole responsibility of the Counterparty to comply with the terms of this Agreement.  No approval by the Authority of any procedures, agreements or </w:t>
      </w:r>
      <w:r w:rsidRPr="00194737">
        <w:rPr>
          <w:rFonts w:ascii="Calibri" w:eastAsia="Times New Roman" w:hAnsi="Calibri"/>
          <w:w w:val="0"/>
          <w:lang w:val="en-GB"/>
        </w:rPr>
        <w:lastRenderedPageBreak/>
        <w:t>arrangements provided by the Counterparty or any Affiliate or Representative to the Authority shall discharge the Counterparty’s obligations.</w:t>
      </w:r>
    </w:p>
    <w:p w14:paraId="7FCEA434" w14:textId="443B7C2E"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WAIVER AND INVALIDITY</w:t>
      </w:r>
    </w:p>
    <w:p w14:paraId="357E5A39" w14:textId="3917CE26"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14:paraId="4B5815F2" w14:textId="614C4EAF"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p>
    <w:p w14:paraId="0D4ECB92" w14:textId="47738955"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bookmarkStart w:id="110" w:name="_9kR3WTrAG9DEDNCwozOKTyH8x3A24K8378KTGFO"/>
      <w:bookmarkStart w:id="111" w:name="_Ref_ContractCompanion_9kb9Us9A7"/>
      <w:r w:rsidRPr="00194737">
        <w:rPr>
          <w:rFonts w:ascii="Calibri" w:eastAsia="Times New Roman" w:hAnsi="Calibri"/>
          <w:w w:val="0"/>
          <w:lang w:val="en-GB"/>
        </w:rPr>
        <w:t>ASSIGNMENT AND NOVATION</w:t>
      </w:r>
      <w:bookmarkEnd w:id="110"/>
      <w:bookmarkEnd w:id="111"/>
    </w:p>
    <w:p w14:paraId="22E44DAC" w14:textId="74E5BFC6"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Subject to </w:t>
      </w:r>
      <w:bookmarkStart w:id="112" w:name="_9kR3WTr2CC6DIpihrAvAM"/>
      <w:r w:rsidRPr="00194737">
        <w:rPr>
          <w:rFonts w:ascii="Calibri" w:eastAsia="Times New Roman" w:hAnsi="Calibri"/>
          <w:w w:val="0"/>
          <w:lang w:val="en-GB"/>
        </w:rPr>
        <w:t xml:space="preserve">clause </w:t>
      </w:r>
      <w:bookmarkEnd w:id="112"/>
      <w:r w:rsidR="00CA375B" w:rsidRPr="00194737">
        <w:rPr>
          <w:rFonts w:ascii="Calibri" w:eastAsia="Times New Roman" w:hAnsi="Calibri"/>
          <w:w w:val="0"/>
          <w:lang w:val="x-none"/>
        </w:rPr>
        <w:t>5.2</w:t>
      </w:r>
      <w:r w:rsidR="00CA375B" w:rsidRPr="00194737">
        <w:rPr>
          <w:rFonts w:ascii="Calibri" w:eastAsia="Times New Roman" w:hAnsi="Calibri"/>
          <w:w w:val="0"/>
          <w:lang w:val="en-GB"/>
        </w:rPr>
        <w:t xml:space="preserve"> the Parties shall not assign, novate or otherwise dispose of or create any trust in relation to any or all of its rights, obligations or liabilities under this Agreement without the prior written consent of the Authority.</w:t>
      </w:r>
    </w:p>
    <w:p w14:paraId="2B848AB7" w14:textId="2CFAF595"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113" w:name="_Ref44579758"/>
      <w:r w:rsidRPr="00194737">
        <w:rPr>
          <w:rFonts w:ascii="Calibri" w:eastAsia="Times New Roman" w:hAnsi="Calibri"/>
          <w:w w:val="0"/>
          <w:lang w:val="en-GB"/>
        </w:rPr>
        <w:t>The Authority may assign, novate or otherwise dispose of any or all of its rights, obligations and liabilities under this Agreement and/or any associated licences to:</w:t>
      </w:r>
      <w:bookmarkEnd w:id="113"/>
    </w:p>
    <w:p w14:paraId="16CA500C"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any Central Government Body; or</w:t>
      </w:r>
    </w:p>
    <w:p w14:paraId="6A6D8D5C"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to a body other than a Central Government Body (including any private sector body) which performs any of the functions that previously had been performed by the Authority; and </w:t>
      </w:r>
    </w:p>
    <w:p w14:paraId="07D4FAAF"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the Counterparty shall, at the Authority’s request, enter into a novation agreement in such form as the Authority may reasonably specify in order to enable the Authority to exercise its rights pursuant to this </w:t>
      </w:r>
      <w:bookmarkStart w:id="114" w:name="_9kMHG5YVtCIBFGFPEyq1QMV0JAz5C46MA59AMVI"/>
      <w:r w:rsidRPr="00194737">
        <w:rPr>
          <w:rFonts w:ascii="Calibri" w:eastAsia="Times New Roman" w:hAnsi="Calibri"/>
          <w:w w:val="0"/>
          <w:lang w:val="en-GB"/>
        </w:rPr>
        <w:t xml:space="preserve">Clause </w:t>
      </w:r>
      <w:r w:rsidR="00CA375B" w:rsidRPr="00194737">
        <w:rPr>
          <w:rFonts w:ascii="Calibri" w:eastAsia="Times New Roman" w:hAnsi="Calibri"/>
          <w:w w:val="0"/>
          <w:lang w:val="x-none"/>
        </w:rPr>
        <w:t>5</w:t>
      </w:r>
      <w:bookmarkEnd w:id="114"/>
      <w:r w:rsidR="00CA375B" w:rsidRPr="00194737">
        <w:rPr>
          <w:rFonts w:ascii="Calibri" w:eastAsia="Times New Roman" w:hAnsi="Calibri"/>
          <w:w w:val="0"/>
          <w:lang w:val="en-GB"/>
        </w:rPr>
        <w:t>.</w:t>
      </w:r>
    </w:p>
    <w:p w14:paraId="10A1D382" w14:textId="0FE73999"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A change in the legal status of the Authority such that it ceases to be a Central Government Body shall not affect the validity of this Agreement and this Agreement shall be binding on any successor body to the Authority.</w:t>
      </w:r>
    </w:p>
    <w:p w14:paraId="2B3BE417" w14:textId="349955C3"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CONTRACTS (RIGHTS OF THIRD PARTIES) ACT 1999</w:t>
      </w:r>
    </w:p>
    <w:p w14:paraId="33AA133C" w14:textId="797BDB23"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A person who is not a Party to this Agreement has no right under the Contract (Rights of Third Parties) Act 1999 (as amended, updated or replaced from time to time) to enforce any term of this Agreement but this does not affect any right remedy of any person which exists or is available otherwise than pursuant to that Act.</w:t>
      </w:r>
    </w:p>
    <w:p w14:paraId="1EB0A636" w14:textId="1F92C63D"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TRANSPARENCY </w:t>
      </w:r>
    </w:p>
    <w:p w14:paraId="79E52F0B" w14:textId="5CCBDF69"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The parties acknowledge and agree that the Authority is under a legal duty pursuant to the PCR to run transparent and fair procurement processes.  Accordingly, the </w:t>
      </w:r>
      <w:r w:rsidRPr="00194737">
        <w:rPr>
          <w:rFonts w:ascii="Calibri" w:eastAsia="Times New Roman" w:hAnsi="Calibri"/>
          <w:w w:val="0"/>
          <w:lang w:val="en-GB"/>
        </w:rPr>
        <w:lastRenderedPageBreak/>
        <w:t>Authority may disclose the contents of this Agreement to potential bidders in the ITT Process, for the purposes of transparency and in order to evidence that a fair procurement process has been followed.</w:t>
      </w:r>
    </w:p>
    <w:p w14:paraId="684AB97F" w14:textId="1446A367"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bookmarkStart w:id="115" w:name="_9kR3WTrAG9DEGQCwozONj7E9tq7"/>
      <w:bookmarkStart w:id="116" w:name="_Ref_ContractCompanion_9kb9Us9AA"/>
      <w:r w:rsidRPr="00194737">
        <w:rPr>
          <w:rFonts w:ascii="Calibri" w:eastAsia="Times New Roman" w:hAnsi="Calibri"/>
          <w:w w:val="0"/>
          <w:lang w:val="en-GB"/>
        </w:rPr>
        <w:t>NOTICES</w:t>
      </w:r>
      <w:bookmarkEnd w:id="115"/>
      <w:bookmarkEnd w:id="116"/>
    </w:p>
    <w:p w14:paraId="15BB2AC2" w14:textId="1BD8CAB3"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Any notices sent under this Agreement must be in writing.</w:t>
      </w:r>
    </w:p>
    <w:p w14:paraId="4864245A" w14:textId="66E4FE01"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The following table sets out the method by which notices may be served under this Agreement and the respective deemed time and proof of service:</w:t>
      </w:r>
    </w:p>
    <w:tbl>
      <w:tblPr>
        <w:tblW w:w="0" w:type="auto"/>
        <w:tblInd w:w="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731"/>
        <w:gridCol w:w="2742"/>
      </w:tblGrid>
      <w:tr w:rsidR="006B7CCA" w:rsidRPr="00194737" w14:paraId="21D0D1D4" w14:textId="77777777">
        <w:tc>
          <w:tcPr>
            <w:tcW w:w="2707" w:type="dxa"/>
            <w:shd w:val="pct15" w:color="auto" w:fill="auto"/>
            <w:tcMar>
              <w:top w:w="0" w:type="dxa"/>
              <w:left w:w="108" w:type="dxa"/>
              <w:bottom w:w="0" w:type="dxa"/>
              <w:right w:w="108" w:type="dxa"/>
            </w:tcMar>
          </w:tcPr>
          <w:p w14:paraId="44D35C4C" w14:textId="77777777" w:rsidR="006B7CCA" w:rsidRPr="00194737" w:rsidRDefault="006B7CCA">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Manner of Delivery</w:t>
            </w:r>
          </w:p>
        </w:tc>
        <w:tc>
          <w:tcPr>
            <w:tcW w:w="2731" w:type="dxa"/>
            <w:shd w:val="pct15" w:color="auto" w:fill="auto"/>
            <w:tcMar>
              <w:top w:w="0" w:type="dxa"/>
              <w:left w:w="108" w:type="dxa"/>
              <w:bottom w:w="0" w:type="dxa"/>
              <w:right w:w="108" w:type="dxa"/>
            </w:tcMar>
          </w:tcPr>
          <w:p w14:paraId="7B88B403" w14:textId="77777777" w:rsidR="006B7CCA" w:rsidRPr="00194737" w:rsidRDefault="006B7CCA">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 xml:space="preserve">Deemed time of service </w:t>
            </w:r>
          </w:p>
        </w:tc>
        <w:tc>
          <w:tcPr>
            <w:tcW w:w="2742" w:type="dxa"/>
            <w:shd w:val="pct15" w:color="auto" w:fill="auto"/>
            <w:tcMar>
              <w:top w:w="0" w:type="dxa"/>
              <w:left w:w="108" w:type="dxa"/>
              <w:bottom w:w="0" w:type="dxa"/>
              <w:right w:w="108" w:type="dxa"/>
            </w:tcMar>
          </w:tcPr>
          <w:p w14:paraId="466EC037" w14:textId="77777777" w:rsidR="006B7CCA" w:rsidRPr="00194737" w:rsidRDefault="006B7CCA">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Proof of service</w:t>
            </w:r>
          </w:p>
        </w:tc>
      </w:tr>
      <w:tr w:rsidR="006B7CCA" w:rsidRPr="00194737" w14:paraId="43A6B1A0" w14:textId="77777777">
        <w:tc>
          <w:tcPr>
            <w:tcW w:w="2707" w:type="dxa"/>
            <w:tcMar>
              <w:top w:w="0" w:type="dxa"/>
              <w:left w:w="108" w:type="dxa"/>
              <w:bottom w:w="0" w:type="dxa"/>
              <w:right w:w="108" w:type="dxa"/>
            </w:tcMar>
          </w:tcPr>
          <w:p w14:paraId="630E6F4E" w14:textId="77777777" w:rsidR="006B7CCA" w:rsidRPr="00194737" w:rsidRDefault="006B7CCA">
            <w:pPr>
              <w:pStyle w:val="StdBodyText1"/>
              <w:widowControl/>
              <w:spacing w:line="360" w:lineRule="auto"/>
              <w:ind w:left="0"/>
              <w:rPr>
                <w:rFonts w:ascii="Calibri" w:eastAsia="Times New Roman" w:hAnsi="Calibri"/>
                <w:w w:val="0"/>
                <w:lang w:val="en-GB"/>
              </w:rPr>
            </w:pPr>
            <w:r w:rsidRPr="00194737">
              <w:rPr>
                <w:rFonts w:ascii="Calibri" w:eastAsia="Times New Roman" w:hAnsi="Calibri"/>
                <w:w w:val="0"/>
                <w:lang w:val="en-GB"/>
              </w:rPr>
              <w:t xml:space="preserve">Email </w:t>
            </w:r>
          </w:p>
        </w:tc>
        <w:tc>
          <w:tcPr>
            <w:tcW w:w="2731" w:type="dxa"/>
            <w:tcMar>
              <w:top w:w="0" w:type="dxa"/>
              <w:left w:w="108" w:type="dxa"/>
              <w:bottom w:w="0" w:type="dxa"/>
              <w:right w:w="108" w:type="dxa"/>
            </w:tcMar>
          </w:tcPr>
          <w:p w14:paraId="3BD0F381" w14:textId="77777777" w:rsidR="006B7CCA" w:rsidRPr="00194737" w:rsidRDefault="006B7CCA">
            <w:pPr>
              <w:pStyle w:val="StdBodyText1"/>
              <w:widowControl/>
              <w:spacing w:line="360" w:lineRule="auto"/>
              <w:ind w:left="0"/>
              <w:jc w:val="both"/>
              <w:rPr>
                <w:rFonts w:ascii="Calibri" w:eastAsia="Times New Roman" w:hAnsi="Calibri"/>
                <w:w w:val="0"/>
                <w:lang w:val="en-GB"/>
              </w:rPr>
            </w:pPr>
            <w:r w:rsidRPr="00194737">
              <w:rPr>
                <w:rFonts w:ascii="Calibri" w:eastAsia="Times New Roman" w:hAnsi="Calibri"/>
                <w:w w:val="0"/>
                <w:lang w:val="en-GB"/>
              </w:rPr>
              <w:t>9.00am on the first Working Day after sending</w:t>
            </w:r>
          </w:p>
        </w:tc>
        <w:tc>
          <w:tcPr>
            <w:tcW w:w="2742" w:type="dxa"/>
            <w:tcMar>
              <w:top w:w="0" w:type="dxa"/>
              <w:left w:w="108" w:type="dxa"/>
              <w:bottom w:w="0" w:type="dxa"/>
              <w:right w:w="108" w:type="dxa"/>
            </w:tcMar>
          </w:tcPr>
          <w:p w14:paraId="5A1A727B" w14:textId="77777777" w:rsidR="006B7CCA" w:rsidRPr="00194737" w:rsidRDefault="006B7CCA">
            <w:pPr>
              <w:pStyle w:val="StdBodyText1"/>
              <w:widowControl/>
              <w:spacing w:line="360" w:lineRule="auto"/>
              <w:ind w:left="0"/>
              <w:jc w:val="both"/>
              <w:rPr>
                <w:rFonts w:ascii="Calibri" w:eastAsia="Times New Roman" w:hAnsi="Calibri"/>
                <w:w w:val="0"/>
                <w:lang w:val="en-GB"/>
              </w:rPr>
            </w:pPr>
            <w:r w:rsidRPr="00194737">
              <w:rPr>
                <w:rFonts w:ascii="Calibri" w:eastAsia="Times New Roman" w:hAnsi="Calibri"/>
                <w:w w:val="0"/>
                <w:lang w:val="en-GB"/>
              </w:rPr>
              <w:t xml:space="preserve">Dispatched as a pdf attachment to an e-mail to the correct e-mail address without any error message. </w:t>
            </w:r>
          </w:p>
        </w:tc>
      </w:tr>
      <w:tr w:rsidR="00544B3C" w:rsidRPr="00194737" w14:paraId="51436BBA" w14:textId="77777777">
        <w:tc>
          <w:tcPr>
            <w:tcW w:w="2707" w:type="dxa"/>
            <w:tcMar>
              <w:top w:w="0" w:type="dxa"/>
              <w:left w:w="108" w:type="dxa"/>
              <w:bottom w:w="0" w:type="dxa"/>
              <w:right w:w="108" w:type="dxa"/>
            </w:tcMar>
          </w:tcPr>
          <w:p w14:paraId="1A5F644D" w14:textId="688F0773" w:rsidR="00544B3C" w:rsidRPr="00194737" w:rsidDel="00544B3C" w:rsidRDefault="00544B3C">
            <w:pPr>
              <w:pStyle w:val="StdBodyText1"/>
              <w:widowControl/>
              <w:spacing w:line="360" w:lineRule="auto"/>
              <w:ind w:left="0"/>
              <w:rPr>
                <w:rFonts w:ascii="Calibri" w:eastAsia="Times New Roman" w:hAnsi="Calibri"/>
                <w:w w:val="0"/>
                <w:lang w:val="en-GB"/>
              </w:rPr>
            </w:pPr>
            <w:r>
              <w:rPr>
                <w:rFonts w:ascii="Calibri" w:eastAsia="Times New Roman" w:hAnsi="Calibri"/>
                <w:w w:val="0"/>
                <w:lang w:val="en-GB"/>
              </w:rPr>
              <w:t>DocuSign</w:t>
            </w:r>
          </w:p>
        </w:tc>
        <w:tc>
          <w:tcPr>
            <w:tcW w:w="2731" w:type="dxa"/>
            <w:tcMar>
              <w:top w:w="0" w:type="dxa"/>
              <w:left w:w="108" w:type="dxa"/>
              <w:bottom w:w="0" w:type="dxa"/>
              <w:right w:w="108" w:type="dxa"/>
            </w:tcMar>
          </w:tcPr>
          <w:p w14:paraId="5897ADD8" w14:textId="4367AEFE" w:rsidR="00544B3C" w:rsidRPr="00194737" w:rsidDel="00544B3C" w:rsidRDefault="00544B3C">
            <w:pPr>
              <w:pStyle w:val="StdBodyText1"/>
              <w:widowControl/>
              <w:spacing w:line="360" w:lineRule="auto"/>
              <w:ind w:left="0"/>
              <w:jc w:val="both"/>
              <w:rPr>
                <w:rFonts w:ascii="Calibri" w:eastAsia="Times New Roman" w:hAnsi="Calibri"/>
                <w:w w:val="0"/>
                <w:lang w:val="en-GB"/>
              </w:rPr>
            </w:pPr>
            <w:r w:rsidRPr="00194737">
              <w:rPr>
                <w:rFonts w:ascii="Calibri" w:eastAsia="Times New Roman" w:hAnsi="Calibri"/>
                <w:w w:val="0"/>
                <w:lang w:val="en-GB"/>
              </w:rPr>
              <w:t>9.00am on the first Working Day after sending</w:t>
            </w:r>
          </w:p>
        </w:tc>
        <w:tc>
          <w:tcPr>
            <w:tcW w:w="2742" w:type="dxa"/>
            <w:tcMar>
              <w:top w:w="0" w:type="dxa"/>
              <w:left w:w="108" w:type="dxa"/>
              <w:bottom w:w="0" w:type="dxa"/>
              <w:right w:w="108" w:type="dxa"/>
            </w:tcMar>
          </w:tcPr>
          <w:p w14:paraId="4DF5296F" w14:textId="172DC933" w:rsidR="00544B3C" w:rsidRPr="00194737" w:rsidDel="00544B3C" w:rsidRDefault="00AD5925">
            <w:pPr>
              <w:pStyle w:val="StdBodyText1"/>
              <w:widowControl/>
              <w:spacing w:line="360" w:lineRule="auto"/>
              <w:ind w:left="0"/>
              <w:jc w:val="both"/>
              <w:rPr>
                <w:rFonts w:ascii="Calibri" w:eastAsia="Times New Roman" w:hAnsi="Calibri"/>
                <w:w w:val="0"/>
                <w:lang w:val="en-GB"/>
              </w:rPr>
            </w:pPr>
            <w:r>
              <w:rPr>
                <w:rFonts w:ascii="Calibri" w:eastAsia="Times New Roman" w:hAnsi="Calibri"/>
                <w:w w:val="0"/>
                <w:lang w:val="en-GB"/>
              </w:rPr>
              <w:t xml:space="preserve">Confirmation of </w:t>
            </w:r>
            <w:r w:rsidR="00E977F9">
              <w:rPr>
                <w:rFonts w:ascii="Calibri" w:eastAsia="Times New Roman" w:hAnsi="Calibri"/>
                <w:w w:val="0"/>
                <w:lang w:val="en-GB"/>
              </w:rPr>
              <w:t>sending on DocuSign system.</w:t>
            </w:r>
          </w:p>
        </w:tc>
      </w:tr>
      <w:tr w:rsidR="006B7CCA" w:rsidRPr="00194737" w14:paraId="0F23981C" w14:textId="77777777">
        <w:tc>
          <w:tcPr>
            <w:tcW w:w="2707" w:type="dxa"/>
            <w:tcMar>
              <w:top w:w="0" w:type="dxa"/>
              <w:left w:w="108" w:type="dxa"/>
              <w:bottom w:w="0" w:type="dxa"/>
              <w:right w:w="108" w:type="dxa"/>
            </w:tcMar>
          </w:tcPr>
          <w:p w14:paraId="5058EA12" w14:textId="77777777" w:rsidR="006B7CCA" w:rsidRPr="00194737" w:rsidRDefault="006B7CCA">
            <w:pPr>
              <w:pStyle w:val="StdBodyText1"/>
              <w:widowControl/>
              <w:spacing w:line="360" w:lineRule="auto"/>
              <w:ind w:left="0"/>
              <w:rPr>
                <w:rFonts w:ascii="Calibri" w:eastAsia="Times New Roman" w:hAnsi="Calibri"/>
                <w:w w:val="0"/>
                <w:lang w:val="en-GB"/>
              </w:rPr>
            </w:pPr>
            <w:r w:rsidRPr="00194737">
              <w:rPr>
                <w:rFonts w:ascii="Calibri" w:eastAsia="Times New Roman" w:hAnsi="Calibri"/>
                <w:w w:val="0"/>
                <w:lang w:val="en-GB"/>
              </w:rPr>
              <w:t>Prepaid, Royal Mail Signed For™ 1</w:t>
            </w:r>
            <w:r w:rsidRPr="00194737">
              <w:rPr>
                <w:rFonts w:ascii="Calibri" w:eastAsia="Times New Roman" w:hAnsi="Calibri"/>
                <w:w w:val="0"/>
                <w:vertAlign w:val="superscript"/>
                <w:lang w:val="en-GB"/>
              </w:rPr>
              <w:t>st</w:t>
            </w:r>
            <w:r w:rsidRPr="00194737">
              <w:rPr>
                <w:rFonts w:ascii="Calibri" w:eastAsia="Times New Roman" w:hAnsi="Calibri"/>
                <w:w w:val="0"/>
                <w:lang w:val="en-GB"/>
              </w:rPr>
              <w:t xml:space="preserve"> Class or other prepaid, next working day service providing proof of delivery.</w:t>
            </w:r>
          </w:p>
        </w:tc>
        <w:tc>
          <w:tcPr>
            <w:tcW w:w="2731" w:type="dxa"/>
            <w:tcMar>
              <w:top w:w="0" w:type="dxa"/>
              <w:left w:w="108" w:type="dxa"/>
              <w:bottom w:w="0" w:type="dxa"/>
              <w:right w:w="108" w:type="dxa"/>
            </w:tcMar>
          </w:tcPr>
          <w:p w14:paraId="7E18A5AD" w14:textId="77777777" w:rsidR="006B7CCA" w:rsidRPr="00194737" w:rsidRDefault="006B7CCA">
            <w:pPr>
              <w:pStyle w:val="StdBodyText1"/>
              <w:widowControl/>
              <w:spacing w:line="360" w:lineRule="auto"/>
              <w:ind w:left="0"/>
              <w:jc w:val="both"/>
              <w:rPr>
                <w:rFonts w:ascii="Calibri" w:eastAsia="Times New Roman" w:hAnsi="Calibri"/>
                <w:w w:val="0"/>
                <w:lang w:val="en-GB"/>
              </w:rPr>
            </w:pPr>
            <w:r w:rsidRPr="00194737">
              <w:rPr>
                <w:rFonts w:ascii="Calibri" w:eastAsia="Times New Roman" w:hAnsi="Calibri"/>
                <w:w w:val="0"/>
                <w:lang w:val="en-GB"/>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742" w:type="dxa"/>
            <w:tcMar>
              <w:top w:w="0" w:type="dxa"/>
              <w:left w:w="108" w:type="dxa"/>
              <w:bottom w:w="0" w:type="dxa"/>
              <w:right w:w="108" w:type="dxa"/>
            </w:tcMar>
          </w:tcPr>
          <w:p w14:paraId="1298E8B1" w14:textId="77777777" w:rsidR="006B7CCA" w:rsidRPr="00194737" w:rsidRDefault="006B7CCA">
            <w:pPr>
              <w:pStyle w:val="StdBodyText1"/>
              <w:widowControl/>
              <w:spacing w:line="360" w:lineRule="auto"/>
              <w:ind w:left="0"/>
              <w:jc w:val="both"/>
              <w:rPr>
                <w:rFonts w:ascii="Calibri" w:eastAsia="Times New Roman" w:hAnsi="Calibri"/>
                <w:w w:val="0"/>
                <w:lang w:val="en-GB"/>
              </w:rPr>
            </w:pPr>
            <w:r w:rsidRPr="00194737">
              <w:rPr>
                <w:rFonts w:ascii="Calibri" w:eastAsia="Times New Roman" w:hAnsi="Calibri"/>
                <w:w w:val="0"/>
                <w:lang w:val="en-GB"/>
              </w:rPr>
              <w:t>Properly addressed prepaid and delivered as evidenced by signature of a delivery receipt.</w:t>
            </w:r>
          </w:p>
        </w:tc>
      </w:tr>
    </w:tbl>
    <w:p w14:paraId="638F1A6D" w14:textId="77777777" w:rsidR="006B7CCA" w:rsidRPr="00194737" w:rsidRDefault="006B7CCA">
      <w:pPr>
        <w:pStyle w:val="AppendixText2"/>
        <w:widowControl/>
        <w:numPr>
          <w:ilvl w:val="1"/>
          <w:numId w:val="49"/>
        </w:numPr>
        <w:tabs>
          <w:tab w:val="left" w:pos="709"/>
        </w:tabs>
        <w:jc w:val="both"/>
        <w:rPr>
          <w:rFonts w:ascii="Calibri" w:eastAsia="Times New Roman" w:hAnsi="Calibri"/>
          <w:w w:val="0"/>
          <w:lang w:val="en-GB"/>
        </w:rPr>
      </w:pPr>
    </w:p>
    <w:p w14:paraId="03F5A08B" w14:textId="79F1696A"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lastRenderedPageBreak/>
        <w:t>Notices shall be sent to the addresses set out below or at such other address as the relevant party may give notice to the other party for the purpose of service of notices under this Agreement:</w:t>
      </w: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1"/>
        <w:gridCol w:w="2778"/>
        <w:gridCol w:w="2716"/>
      </w:tblGrid>
      <w:tr w:rsidR="006B7CCA" w:rsidRPr="00194737" w14:paraId="46471E2C" w14:textId="77777777">
        <w:tc>
          <w:tcPr>
            <w:tcW w:w="2691" w:type="dxa"/>
            <w:tcBorders>
              <w:top w:val="nil"/>
              <w:left w:val="nil"/>
            </w:tcBorders>
            <w:tcMar>
              <w:top w:w="0" w:type="dxa"/>
              <w:left w:w="108" w:type="dxa"/>
              <w:bottom w:w="0" w:type="dxa"/>
              <w:right w:w="108" w:type="dxa"/>
            </w:tcMar>
          </w:tcPr>
          <w:p w14:paraId="011C98EA" w14:textId="77777777" w:rsidR="006B7CCA" w:rsidRPr="00194737" w:rsidRDefault="006B7CCA">
            <w:pPr>
              <w:pStyle w:val="StdBodyText2"/>
              <w:widowControl/>
              <w:spacing w:line="360" w:lineRule="auto"/>
              <w:ind w:left="0"/>
              <w:rPr>
                <w:rFonts w:eastAsia="Times New Roman"/>
                <w:w w:val="0"/>
                <w:lang w:val="x-none"/>
              </w:rPr>
            </w:pPr>
          </w:p>
        </w:tc>
        <w:tc>
          <w:tcPr>
            <w:tcW w:w="2778" w:type="dxa"/>
            <w:shd w:val="pct15" w:color="auto" w:fill="auto"/>
            <w:tcMar>
              <w:top w:w="0" w:type="dxa"/>
              <w:left w:w="108" w:type="dxa"/>
              <w:bottom w:w="0" w:type="dxa"/>
              <w:right w:w="108" w:type="dxa"/>
            </w:tcMar>
          </w:tcPr>
          <w:p w14:paraId="41230720" w14:textId="77777777" w:rsidR="006B7CCA" w:rsidRPr="00194737" w:rsidRDefault="006B7CCA">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Counterparty</w:t>
            </w:r>
          </w:p>
        </w:tc>
        <w:tc>
          <w:tcPr>
            <w:tcW w:w="2716" w:type="dxa"/>
            <w:shd w:val="pct15" w:color="auto" w:fill="auto"/>
            <w:tcMar>
              <w:top w:w="0" w:type="dxa"/>
              <w:left w:w="108" w:type="dxa"/>
              <w:bottom w:w="0" w:type="dxa"/>
              <w:right w:w="108" w:type="dxa"/>
            </w:tcMar>
          </w:tcPr>
          <w:p w14:paraId="77D5205A" w14:textId="77777777" w:rsidR="006B7CCA" w:rsidRPr="00194737" w:rsidRDefault="006B7CCA">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Authority</w:t>
            </w:r>
          </w:p>
        </w:tc>
      </w:tr>
      <w:tr w:rsidR="00350951" w:rsidRPr="00194737" w14:paraId="2D71BDBF" w14:textId="77777777">
        <w:tc>
          <w:tcPr>
            <w:tcW w:w="2691" w:type="dxa"/>
            <w:shd w:val="pct15" w:color="auto" w:fill="auto"/>
            <w:tcMar>
              <w:top w:w="0" w:type="dxa"/>
              <w:left w:w="108" w:type="dxa"/>
              <w:bottom w:w="0" w:type="dxa"/>
              <w:right w:w="108" w:type="dxa"/>
            </w:tcMar>
          </w:tcPr>
          <w:p w14:paraId="315D5307" w14:textId="77777777" w:rsidR="00350951" w:rsidRPr="00194737" w:rsidRDefault="00350951" w:rsidP="00350951">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Contact</w:t>
            </w:r>
          </w:p>
        </w:tc>
        <w:tc>
          <w:tcPr>
            <w:tcW w:w="2778" w:type="dxa"/>
            <w:tcMar>
              <w:top w:w="0" w:type="dxa"/>
              <w:left w:w="108" w:type="dxa"/>
              <w:bottom w:w="0" w:type="dxa"/>
              <w:right w:w="108" w:type="dxa"/>
            </w:tcMar>
          </w:tcPr>
          <w:p w14:paraId="64471399" w14:textId="78240F7C" w:rsidR="00350951" w:rsidRPr="00194737" w:rsidRDefault="00350951" w:rsidP="00350951">
            <w:pPr>
              <w:pStyle w:val="StdBodyText2"/>
              <w:widowControl/>
              <w:spacing w:line="360" w:lineRule="auto"/>
              <w:ind w:left="0"/>
              <w:rPr>
                <w:rFonts w:ascii="Calibri" w:eastAsia="Times New Roman" w:hAnsi="Calibri"/>
                <w:b/>
                <w:w w:val="0"/>
                <w:lang w:val="en-GB"/>
              </w:rPr>
            </w:pPr>
            <w:r w:rsidRPr="0038570B">
              <w:rPr>
                <w:rFonts w:ascii="Calibri" w:eastAsia="Times New Roman" w:hAnsi="Calibri"/>
                <w:b/>
                <w:w w:val="0"/>
                <w:highlight w:val="black"/>
                <w:lang w:val="en-GB"/>
              </w:rPr>
              <w:t>XXXXX</w:t>
            </w:r>
          </w:p>
        </w:tc>
        <w:tc>
          <w:tcPr>
            <w:tcW w:w="2716" w:type="dxa"/>
            <w:tcMar>
              <w:top w:w="0" w:type="dxa"/>
              <w:left w:w="108" w:type="dxa"/>
              <w:bottom w:w="0" w:type="dxa"/>
              <w:right w:w="108" w:type="dxa"/>
            </w:tcMar>
          </w:tcPr>
          <w:p w14:paraId="15C7CF8B" w14:textId="775665E3" w:rsidR="00350951" w:rsidRPr="00194737" w:rsidRDefault="00350951" w:rsidP="00350951">
            <w:pPr>
              <w:pStyle w:val="StdBodyText2"/>
              <w:widowControl/>
              <w:spacing w:line="360" w:lineRule="auto"/>
              <w:ind w:left="0"/>
              <w:rPr>
                <w:rFonts w:ascii="Calibri" w:eastAsia="Times New Roman" w:hAnsi="Calibri"/>
                <w:w w:val="0"/>
                <w:lang w:val="en-GB"/>
              </w:rPr>
            </w:pPr>
            <w:r w:rsidRPr="0038570B">
              <w:rPr>
                <w:rFonts w:ascii="Calibri" w:eastAsia="Times New Roman" w:hAnsi="Calibri"/>
                <w:b/>
                <w:w w:val="0"/>
                <w:highlight w:val="black"/>
                <w:lang w:val="en-GB"/>
              </w:rPr>
              <w:t>XXXXX</w:t>
            </w:r>
          </w:p>
        </w:tc>
      </w:tr>
      <w:tr w:rsidR="00350951" w:rsidRPr="00194737" w14:paraId="254D0361" w14:textId="77777777">
        <w:tc>
          <w:tcPr>
            <w:tcW w:w="2691" w:type="dxa"/>
            <w:shd w:val="pct15" w:color="auto" w:fill="auto"/>
            <w:tcMar>
              <w:top w:w="0" w:type="dxa"/>
              <w:left w:w="108" w:type="dxa"/>
              <w:bottom w:w="0" w:type="dxa"/>
              <w:right w:w="108" w:type="dxa"/>
            </w:tcMar>
          </w:tcPr>
          <w:p w14:paraId="7F890F57" w14:textId="77777777" w:rsidR="00350951" w:rsidRPr="00194737" w:rsidRDefault="00350951" w:rsidP="00350951">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Address</w:t>
            </w:r>
          </w:p>
        </w:tc>
        <w:tc>
          <w:tcPr>
            <w:tcW w:w="2778" w:type="dxa"/>
            <w:tcMar>
              <w:top w:w="0" w:type="dxa"/>
              <w:left w:w="108" w:type="dxa"/>
              <w:bottom w:w="0" w:type="dxa"/>
              <w:right w:w="108" w:type="dxa"/>
            </w:tcMar>
          </w:tcPr>
          <w:p w14:paraId="481E7D55" w14:textId="1A72F5D2" w:rsidR="00350951" w:rsidRPr="00194737" w:rsidRDefault="00350951" w:rsidP="00350951">
            <w:pPr>
              <w:pStyle w:val="StdBodyText2"/>
              <w:widowControl/>
              <w:spacing w:line="360" w:lineRule="auto"/>
              <w:ind w:left="0"/>
              <w:rPr>
                <w:rFonts w:ascii="Calibri" w:eastAsia="Times New Roman" w:hAnsi="Calibri"/>
                <w:b/>
                <w:w w:val="0"/>
                <w:lang w:val="en-GB"/>
              </w:rPr>
            </w:pPr>
            <w:r w:rsidRPr="0038570B">
              <w:rPr>
                <w:rFonts w:ascii="Calibri" w:eastAsia="Times New Roman" w:hAnsi="Calibri"/>
                <w:b/>
                <w:w w:val="0"/>
                <w:highlight w:val="black"/>
                <w:lang w:val="en-GB"/>
              </w:rPr>
              <w:t>XXXXX</w:t>
            </w:r>
          </w:p>
        </w:tc>
        <w:tc>
          <w:tcPr>
            <w:tcW w:w="2716" w:type="dxa"/>
            <w:tcMar>
              <w:top w:w="0" w:type="dxa"/>
              <w:left w:w="108" w:type="dxa"/>
              <w:bottom w:w="0" w:type="dxa"/>
              <w:right w:w="108" w:type="dxa"/>
            </w:tcMar>
          </w:tcPr>
          <w:p w14:paraId="54BB021D" w14:textId="488FBCDC" w:rsidR="00350951" w:rsidRPr="00194737" w:rsidRDefault="00350951" w:rsidP="00350951">
            <w:pPr>
              <w:pStyle w:val="StdBodyText2"/>
              <w:widowControl/>
              <w:spacing w:line="360" w:lineRule="auto"/>
              <w:ind w:left="0"/>
              <w:rPr>
                <w:rFonts w:ascii="Calibri" w:eastAsia="Times New Roman" w:hAnsi="Calibri"/>
                <w:w w:val="0"/>
                <w:lang w:val="en-GB"/>
              </w:rPr>
            </w:pPr>
            <w:r w:rsidRPr="0038570B">
              <w:rPr>
                <w:rFonts w:ascii="Calibri" w:eastAsia="Times New Roman" w:hAnsi="Calibri"/>
                <w:b/>
                <w:w w:val="0"/>
                <w:highlight w:val="black"/>
                <w:lang w:val="en-GB"/>
              </w:rPr>
              <w:t>XXXXX</w:t>
            </w:r>
          </w:p>
        </w:tc>
      </w:tr>
      <w:tr w:rsidR="00350951" w:rsidRPr="00194737" w14:paraId="361E2F5B" w14:textId="77777777">
        <w:tc>
          <w:tcPr>
            <w:tcW w:w="2691" w:type="dxa"/>
            <w:shd w:val="pct15" w:color="auto" w:fill="auto"/>
            <w:tcMar>
              <w:top w:w="0" w:type="dxa"/>
              <w:left w:w="108" w:type="dxa"/>
              <w:bottom w:w="0" w:type="dxa"/>
              <w:right w:w="108" w:type="dxa"/>
            </w:tcMar>
          </w:tcPr>
          <w:p w14:paraId="168768D9" w14:textId="77777777" w:rsidR="00350951" w:rsidRPr="00194737" w:rsidRDefault="00350951" w:rsidP="00350951">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Email</w:t>
            </w:r>
          </w:p>
        </w:tc>
        <w:tc>
          <w:tcPr>
            <w:tcW w:w="2778" w:type="dxa"/>
            <w:tcMar>
              <w:top w:w="0" w:type="dxa"/>
              <w:left w:w="108" w:type="dxa"/>
              <w:bottom w:w="0" w:type="dxa"/>
              <w:right w:w="108" w:type="dxa"/>
            </w:tcMar>
          </w:tcPr>
          <w:p w14:paraId="63CE00AE" w14:textId="474D30D0" w:rsidR="00350951" w:rsidRPr="00194737" w:rsidRDefault="00350951" w:rsidP="00350951">
            <w:pPr>
              <w:pStyle w:val="StdBodyText2"/>
              <w:widowControl/>
              <w:spacing w:line="360" w:lineRule="auto"/>
              <w:ind w:left="0"/>
              <w:rPr>
                <w:rFonts w:ascii="Calibri" w:eastAsia="Times New Roman" w:hAnsi="Calibri"/>
                <w:b/>
                <w:w w:val="0"/>
                <w:lang w:val="en-GB"/>
              </w:rPr>
            </w:pPr>
            <w:r w:rsidRPr="0038570B">
              <w:rPr>
                <w:rFonts w:ascii="Calibri" w:eastAsia="Times New Roman" w:hAnsi="Calibri"/>
                <w:b/>
                <w:w w:val="0"/>
                <w:highlight w:val="black"/>
                <w:lang w:val="en-GB"/>
              </w:rPr>
              <w:t>XXXXX</w:t>
            </w:r>
          </w:p>
        </w:tc>
        <w:tc>
          <w:tcPr>
            <w:tcW w:w="2716" w:type="dxa"/>
            <w:tcMar>
              <w:top w:w="0" w:type="dxa"/>
              <w:left w:w="108" w:type="dxa"/>
              <w:bottom w:w="0" w:type="dxa"/>
              <w:right w:w="108" w:type="dxa"/>
            </w:tcMar>
          </w:tcPr>
          <w:p w14:paraId="70FD07B9" w14:textId="4D4D2674" w:rsidR="00350951" w:rsidRPr="00194737" w:rsidRDefault="00350951" w:rsidP="00350951">
            <w:pPr>
              <w:pStyle w:val="StdBodyText2"/>
              <w:widowControl/>
              <w:spacing w:line="360" w:lineRule="auto"/>
              <w:ind w:left="0"/>
              <w:rPr>
                <w:rFonts w:ascii="Calibri" w:eastAsia="Times New Roman" w:hAnsi="Calibri"/>
                <w:w w:val="0"/>
                <w:lang w:val="en-GB"/>
              </w:rPr>
            </w:pPr>
            <w:r w:rsidRPr="0038570B">
              <w:rPr>
                <w:rFonts w:ascii="Calibri" w:eastAsia="Times New Roman" w:hAnsi="Calibri"/>
                <w:b/>
                <w:w w:val="0"/>
                <w:highlight w:val="black"/>
                <w:lang w:val="en-GB"/>
              </w:rPr>
              <w:t>XXXXX</w:t>
            </w:r>
          </w:p>
        </w:tc>
      </w:tr>
    </w:tbl>
    <w:p w14:paraId="3F0B864F" w14:textId="77777777" w:rsidR="006B7CCA" w:rsidRPr="00194737" w:rsidRDefault="006B7CCA">
      <w:pPr>
        <w:pStyle w:val="StdBodyText"/>
        <w:widowControl/>
        <w:rPr>
          <w:rFonts w:ascii="Calibri" w:eastAsia="Times New Roman" w:hAnsi="Calibri"/>
          <w:w w:val="0"/>
          <w:lang w:val="x-none"/>
        </w:rPr>
      </w:pPr>
    </w:p>
    <w:p w14:paraId="382C4CC8" w14:textId="3D660DC8"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This </w:t>
      </w:r>
      <w:bookmarkStart w:id="117" w:name="_9kMHG5YVtCIBFGISEyq1QPl9GBvs9"/>
      <w:r w:rsidRPr="00194737">
        <w:rPr>
          <w:rFonts w:ascii="Calibri" w:eastAsia="Times New Roman" w:hAnsi="Calibri"/>
          <w:w w:val="0"/>
          <w:lang w:val="en-GB"/>
        </w:rPr>
        <w:t xml:space="preserve">Clause </w:t>
      </w:r>
      <w:r w:rsidR="00CA375B" w:rsidRPr="00194737">
        <w:rPr>
          <w:rFonts w:ascii="Calibri" w:eastAsia="Times New Roman" w:hAnsi="Calibri"/>
          <w:w w:val="0"/>
          <w:lang w:val="x-none"/>
        </w:rPr>
        <w:t>8</w:t>
      </w:r>
      <w:bookmarkEnd w:id="117"/>
      <w:r w:rsidR="00CA375B" w:rsidRPr="00194737">
        <w:rPr>
          <w:rFonts w:ascii="Calibri" w:eastAsia="Times New Roman" w:hAnsi="Calibri"/>
          <w:w w:val="0"/>
          <w:lang w:val="en-GB"/>
        </w:rPr>
        <w:t xml:space="preserve"> does not apply to the service of any proceedings or other documents in any legal action or other method of dispute resolution.</w:t>
      </w:r>
    </w:p>
    <w:p w14:paraId="168A6475" w14:textId="0F2B7851" w:rsidR="006B7CCA" w:rsidRPr="00194737" w:rsidRDefault="006B7CCA">
      <w:pPr>
        <w:pStyle w:val="AppendixText1"/>
        <w:keepNext/>
        <w:widowControl/>
        <w:numPr>
          <w:ilvl w:val="0"/>
          <w:numId w:val="49"/>
        </w:numPr>
        <w:tabs>
          <w:tab w:val="left" w:pos="709"/>
        </w:tabs>
        <w:rPr>
          <w:rFonts w:ascii="Calibri" w:eastAsia="Times New Roman" w:hAnsi="Calibri"/>
          <w:w w:val="0"/>
          <w:lang w:val="x-none"/>
        </w:rPr>
      </w:pPr>
      <w:r w:rsidRPr="00194737">
        <w:rPr>
          <w:rFonts w:ascii="Calibri" w:eastAsia="Times New Roman" w:hAnsi="Calibri"/>
          <w:w w:val="0"/>
          <w:lang w:val="en-GB"/>
        </w:rPr>
        <w:t>WAIVER AND CUMULATIVE REMEDIES</w:t>
      </w:r>
    </w:p>
    <w:p w14:paraId="563CA123" w14:textId="11B379EB"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6EFEA43D" w14:textId="2D58F295"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Unless otherwise provided in this Agreement, rights and remedies under this Agreement are cumulative and do not exclude any rights or remedies provided by law, in equity or otherwise.</w:t>
      </w:r>
    </w:p>
    <w:p w14:paraId="39EFA0E9" w14:textId="485EF92C" w:rsidR="006B7CCA" w:rsidRPr="00194737" w:rsidRDefault="006B7CCA">
      <w:pPr>
        <w:pStyle w:val="AppendixText1"/>
        <w:widowControl/>
        <w:numPr>
          <w:ilvl w:val="0"/>
          <w:numId w:val="49"/>
        </w:numPr>
        <w:tabs>
          <w:tab w:val="left" w:pos="709"/>
        </w:tabs>
        <w:rPr>
          <w:rFonts w:ascii="Calibri" w:eastAsia="Times New Roman" w:hAnsi="Calibri"/>
          <w:w w:val="0"/>
          <w:lang w:val="x-none"/>
        </w:rPr>
      </w:pPr>
      <w:r w:rsidRPr="00194737">
        <w:rPr>
          <w:rFonts w:ascii="Calibri" w:eastAsia="Times New Roman" w:hAnsi="Calibri"/>
          <w:w w:val="0"/>
          <w:lang w:val="en-GB"/>
        </w:rPr>
        <w:t>TERM</w:t>
      </w:r>
    </w:p>
    <w:p w14:paraId="38FCE216" w14:textId="7E89EBEA"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Each party's obligations under this Agreement shall continue in full force and effect for period of [  ] years from the Effective Date.</w:t>
      </w:r>
    </w:p>
    <w:p w14:paraId="587A3EDB" w14:textId="0C2C7589" w:rsidR="006B7CCA" w:rsidRPr="00194737" w:rsidRDefault="006B7CCA">
      <w:pPr>
        <w:pStyle w:val="AppendixText1"/>
        <w:widowControl/>
        <w:numPr>
          <w:ilvl w:val="0"/>
          <w:numId w:val="49"/>
        </w:numPr>
        <w:tabs>
          <w:tab w:val="left" w:pos="709"/>
        </w:tabs>
        <w:rPr>
          <w:rFonts w:ascii="Calibri" w:eastAsia="Times New Roman" w:hAnsi="Calibri"/>
          <w:w w:val="0"/>
          <w:lang w:val="x-none"/>
        </w:rPr>
      </w:pPr>
      <w:r w:rsidRPr="00194737">
        <w:rPr>
          <w:rFonts w:ascii="Calibri" w:eastAsia="Times New Roman" w:hAnsi="Calibri"/>
          <w:w w:val="0"/>
          <w:lang w:val="en-GB"/>
        </w:rPr>
        <w:t>GOVERNING LAW AND JURISDICTION</w:t>
      </w:r>
    </w:p>
    <w:p w14:paraId="64CA41BB" w14:textId="20A5B042"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3E488B89" w14:textId="0F67A341"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118" w:name="_9kR3WTrAG9CDDEACfSkTKtD5r2zo65t9Dv8SH3z"/>
      <w:r w:rsidRPr="00194737">
        <w:rPr>
          <w:rFonts w:ascii="Calibri" w:eastAsia="Times New Roman" w:hAnsi="Calibri"/>
          <w:w w:val="0"/>
          <w:lang w:val="en-GB"/>
        </w:rPr>
        <w:t xml:space="preserve">The Parties agree that the courts of England and Wales shall have exclusive jurisdiction to settle any dispute or claim (whether contractual or non-contractual) </w:t>
      </w:r>
      <w:r w:rsidRPr="00194737">
        <w:rPr>
          <w:rFonts w:ascii="Calibri" w:eastAsia="Times New Roman" w:hAnsi="Calibri"/>
          <w:w w:val="0"/>
          <w:lang w:val="en-GB"/>
        </w:rPr>
        <w:lastRenderedPageBreak/>
        <w:t>that arises out of or in connection with this Agreement or its subject matter or formation.</w:t>
      </w:r>
      <w:bookmarkEnd w:id="118"/>
    </w:p>
    <w:p w14:paraId="001DD021" w14:textId="77777777" w:rsidR="006B7CCA" w:rsidRPr="00194737" w:rsidRDefault="006B7CCA">
      <w:pPr>
        <w:pStyle w:val="StdBodyText"/>
        <w:widowControl/>
        <w:rPr>
          <w:rFonts w:ascii="Calibri" w:eastAsia="Times New Roman" w:hAnsi="Calibri"/>
          <w:w w:val="0"/>
          <w:lang w:val="x-none"/>
        </w:rPr>
      </w:pPr>
    </w:p>
    <w:tbl>
      <w:tblPr>
        <w:tblW w:w="0" w:type="auto"/>
        <w:tblInd w:w="-216" w:type="dxa"/>
        <w:tblLook w:val="0000" w:firstRow="0" w:lastRow="0" w:firstColumn="0" w:lastColumn="0" w:noHBand="0" w:noVBand="0"/>
      </w:tblPr>
      <w:tblGrid>
        <w:gridCol w:w="3635"/>
        <w:gridCol w:w="5383"/>
      </w:tblGrid>
      <w:tr w:rsidR="006B7CCA" w:rsidRPr="00194737" w14:paraId="115C7E84" w14:textId="77777777">
        <w:tc>
          <w:tcPr>
            <w:tcW w:w="3635" w:type="dxa"/>
            <w:tcBorders>
              <w:top w:val="nil"/>
              <w:left w:val="nil"/>
              <w:bottom w:val="nil"/>
              <w:right w:val="nil"/>
            </w:tcBorders>
            <w:tcMar>
              <w:top w:w="0" w:type="dxa"/>
              <w:left w:w="108" w:type="dxa"/>
              <w:bottom w:w="0" w:type="dxa"/>
              <w:right w:w="108" w:type="dxa"/>
            </w:tcMar>
          </w:tcPr>
          <w:p w14:paraId="12C62ECC"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Signed by the Authority</w:t>
            </w:r>
          </w:p>
        </w:tc>
        <w:tc>
          <w:tcPr>
            <w:tcW w:w="5383" w:type="dxa"/>
            <w:tcBorders>
              <w:top w:val="nil"/>
              <w:left w:val="nil"/>
              <w:bottom w:val="nil"/>
              <w:right w:val="nil"/>
            </w:tcBorders>
            <w:tcMar>
              <w:top w:w="0" w:type="dxa"/>
              <w:left w:w="108" w:type="dxa"/>
              <w:bottom w:w="0" w:type="dxa"/>
              <w:right w:w="108" w:type="dxa"/>
            </w:tcMar>
          </w:tcPr>
          <w:p w14:paraId="57FE136A"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Name:</w:t>
            </w:r>
          </w:p>
          <w:p w14:paraId="493BA068"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Signature:</w:t>
            </w:r>
          </w:p>
          <w:p w14:paraId="0F858C1A"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Position in Authority:</w:t>
            </w:r>
          </w:p>
        </w:tc>
      </w:tr>
    </w:tbl>
    <w:p w14:paraId="246E42DB" w14:textId="77777777" w:rsidR="006B7CCA" w:rsidRPr="00194737" w:rsidRDefault="006B7CCA">
      <w:pPr>
        <w:pStyle w:val="StdBodyText"/>
        <w:widowControl/>
        <w:rPr>
          <w:rFonts w:ascii="Calibri" w:eastAsia="Times New Roman" w:hAnsi="Calibri"/>
          <w:w w:val="0"/>
          <w:lang w:val="x-none"/>
        </w:rPr>
      </w:pPr>
    </w:p>
    <w:p w14:paraId="3507882D" w14:textId="77777777" w:rsidR="006B7CCA" w:rsidRPr="00194737" w:rsidRDefault="006B7CCA">
      <w:pPr>
        <w:pStyle w:val="StdBodyText"/>
        <w:widowControl/>
        <w:rPr>
          <w:rFonts w:ascii="Calibri" w:eastAsia="Times New Roman" w:hAnsi="Calibri"/>
          <w:w w:val="0"/>
          <w:lang w:val="x-none"/>
        </w:rPr>
      </w:pPr>
    </w:p>
    <w:tbl>
      <w:tblPr>
        <w:tblW w:w="0" w:type="auto"/>
        <w:tblInd w:w="-216" w:type="dxa"/>
        <w:tblLook w:val="0000" w:firstRow="0" w:lastRow="0" w:firstColumn="0" w:lastColumn="0" w:noHBand="0" w:noVBand="0"/>
      </w:tblPr>
      <w:tblGrid>
        <w:gridCol w:w="3636"/>
        <w:gridCol w:w="5382"/>
      </w:tblGrid>
      <w:tr w:rsidR="006B7CCA" w14:paraId="06B778F7" w14:textId="77777777">
        <w:tc>
          <w:tcPr>
            <w:tcW w:w="3636" w:type="dxa"/>
            <w:tcBorders>
              <w:top w:val="nil"/>
              <w:left w:val="nil"/>
              <w:bottom w:val="nil"/>
              <w:right w:val="nil"/>
            </w:tcBorders>
            <w:tcMar>
              <w:top w:w="0" w:type="dxa"/>
              <w:left w:w="108" w:type="dxa"/>
              <w:bottom w:w="0" w:type="dxa"/>
              <w:right w:w="108" w:type="dxa"/>
            </w:tcMar>
          </w:tcPr>
          <w:p w14:paraId="7CFFFE29"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 xml:space="preserve">Counterparty Signed by the </w:t>
            </w:r>
          </w:p>
        </w:tc>
        <w:tc>
          <w:tcPr>
            <w:tcW w:w="5382" w:type="dxa"/>
            <w:tcBorders>
              <w:top w:val="nil"/>
              <w:left w:val="nil"/>
              <w:bottom w:val="nil"/>
              <w:right w:val="nil"/>
            </w:tcBorders>
            <w:tcMar>
              <w:top w:w="0" w:type="dxa"/>
              <w:left w:w="108" w:type="dxa"/>
              <w:bottom w:w="0" w:type="dxa"/>
              <w:right w:w="108" w:type="dxa"/>
            </w:tcMar>
          </w:tcPr>
          <w:p w14:paraId="03C6669B"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Name:</w:t>
            </w:r>
          </w:p>
          <w:p w14:paraId="6D5AF796"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Signature:</w:t>
            </w:r>
          </w:p>
          <w:p w14:paraId="55D926EF" w14:textId="77777777" w:rsidR="006B7CCA"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Position in Counterparty:</w:t>
            </w:r>
          </w:p>
        </w:tc>
      </w:tr>
    </w:tbl>
    <w:p w14:paraId="47A862EA" w14:textId="77777777" w:rsidR="006B7CCA" w:rsidRDefault="006B7CCA">
      <w:pPr>
        <w:widowControl/>
        <w:rPr>
          <w:rFonts w:ascii="Calibri" w:hAnsi="Calibri" w:cs="Times New Roman"/>
          <w:w w:val="0"/>
          <w:szCs w:val="24"/>
          <w:lang w:val="x-none"/>
        </w:rPr>
      </w:pPr>
    </w:p>
    <w:sectPr w:rsidR="006B7CCA">
      <w:headerReference w:type="default" r:id="rId19"/>
      <w:footerReference w:type="default" r:id="rId20"/>
      <w:headerReference w:type="first" r:id="rId21"/>
      <w:footerReference w:type="first" r:id="rId22"/>
      <w:endnotePr>
        <w:numFmt w:val="decimal"/>
      </w:endnotePr>
      <w:pgSz w:w="11909" w:h="16834" w:code="9"/>
      <w:pgMar w:top="1440" w:right="1559" w:bottom="180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AC080" w14:textId="77777777" w:rsidR="008A0231" w:rsidRDefault="008A0231">
      <w:pPr>
        <w:widowControl/>
        <w:rPr>
          <w:rFonts w:cs="Times New Roman"/>
          <w:szCs w:val="24"/>
        </w:rPr>
      </w:pPr>
      <w:r>
        <w:rPr>
          <w:rFonts w:cs="Times New Roman"/>
          <w:szCs w:val="24"/>
        </w:rPr>
        <w:separator/>
      </w:r>
    </w:p>
  </w:endnote>
  <w:endnote w:type="continuationSeparator" w:id="0">
    <w:p w14:paraId="0CF91978" w14:textId="77777777" w:rsidR="008A0231" w:rsidRDefault="008A0231">
      <w:pPr>
        <w:widowControl/>
        <w:rPr>
          <w:rFonts w:cs="Times New Roman"/>
          <w:szCs w:val="24"/>
        </w:rPr>
      </w:pPr>
      <w:r>
        <w:rPr>
          <w:rFonts w:cs="Times New Roman"/>
          <w:szCs w:val="24"/>
        </w:rPr>
        <w:continuationSeparator/>
      </w:r>
    </w:p>
  </w:endnote>
  <w:endnote w:type="continuationNotice" w:id="1">
    <w:p w14:paraId="4135D857" w14:textId="77777777" w:rsidR="008A0231" w:rsidRDefault="008A0231">
      <w:pPr>
        <w:widowControl/>
        <w:spacing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4FAC5" w14:textId="77777777" w:rsidR="00CA375B" w:rsidRDefault="00CA375B">
    <w:pPr>
      <w:pStyle w:val="Footer"/>
      <w:widowControl/>
      <w:rPr>
        <w:rFonts w:cs="Times New Roman"/>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F1DB1" w14:textId="07EC91E9" w:rsidR="003524D0" w:rsidRDefault="00BD77F1">
    <w:pPr>
      <w:pStyle w:val="Footer"/>
      <w:widowControl/>
      <w:pBdr>
        <w:top w:val="single" w:sz="4" w:space="1" w:color="auto"/>
      </w:pBdr>
      <w:tabs>
        <w:tab w:val="clear" w:pos="4153"/>
        <w:tab w:val="clear" w:pos="8306"/>
        <w:tab w:val="right" w:pos="9029"/>
      </w:tabs>
      <w:ind w:left="0"/>
      <w:rPr>
        <w:rFonts w:ascii="Calibri" w:hAnsi="Calibri" w:cs="Times New Roman"/>
        <w:sz w:val="18"/>
        <w:szCs w:val="24"/>
      </w:rPr>
    </w:pPr>
    <w:r>
      <w:rPr>
        <w:noProof/>
      </w:rPr>
      <mc:AlternateContent>
        <mc:Choice Requires="wps">
          <w:drawing>
            <wp:anchor distT="0" distB="0" distL="114300" distR="114300" simplePos="0" relativeHeight="251658244" behindDoc="0" locked="0" layoutInCell="0" allowOverlap="1" wp14:anchorId="19A639BD" wp14:editId="19BBB2BE">
              <wp:simplePos x="0" y="0"/>
              <wp:positionH relativeFrom="page">
                <wp:posOffset>0</wp:posOffset>
              </wp:positionH>
              <wp:positionV relativeFrom="page">
                <wp:posOffset>10225405</wp:posOffset>
              </wp:positionV>
              <wp:extent cx="7562215" cy="273050"/>
              <wp:effectExtent l="0" t="0" r="0" b="12700"/>
              <wp:wrapNone/>
              <wp:docPr id="8" name="MSIPCMc12744b4bef33ac3c1499e6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813C2A" w14:textId="14275A3A"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9A639BD" id="_x0000_t202" coordsize="21600,21600" o:spt="202" path="m,l,21600r21600,l21600,xe">
              <v:stroke joinstyle="miter"/>
              <v:path gradientshapeok="t" o:connecttype="rect"/>
            </v:shapetype>
            <v:shape id="MSIPCMc12744b4bef33ac3c1499e6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22813C2A" w14:textId="14275A3A"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v:textbox>
              <w10:wrap anchorx="page" anchory="page"/>
            </v:shape>
          </w:pict>
        </mc:Fallback>
      </mc:AlternateContent>
    </w:r>
    <w:r w:rsidR="00BB1905">
      <w:rPr>
        <w:noProof/>
      </w:rPr>
      <mc:AlternateContent>
        <mc:Choice Requires="wps">
          <w:drawing>
            <wp:anchor distT="0" distB="0" distL="114300" distR="114300" simplePos="0" relativeHeight="251658240" behindDoc="0" locked="0" layoutInCell="0" allowOverlap="1" wp14:anchorId="2AE730B6" wp14:editId="2FCBB021">
              <wp:simplePos x="0" y="0"/>
              <wp:positionH relativeFrom="page">
                <wp:posOffset>0</wp:posOffset>
              </wp:positionH>
              <wp:positionV relativeFrom="page">
                <wp:posOffset>10225405</wp:posOffset>
              </wp:positionV>
              <wp:extent cx="7562215" cy="273050"/>
              <wp:effectExtent l="0" t="0" r="0" b="0"/>
              <wp:wrapNone/>
              <wp:docPr id="4" name="Text Box 4" descr="{&quot;HashCode&quot;:-126484731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05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EF4CC2E" w14:textId="77777777" w:rsidR="003524D0" w:rsidRDefault="003B1957">
                          <w:pPr>
                            <w:widowControl/>
                            <w:spacing w:after="0"/>
                            <w:ind w:left="0"/>
                            <w:jc w:val="center"/>
                            <w:rPr>
                              <w:rFonts w:ascii="Calibri" w:hAnsi="Calibri" w:cs="Times New Roman"/>
                              <w:color w:val="000000"/>
                              <w:sz w:val="20"/>
                              <w:szCs w:val="24"/>
                              <w:lang w:val="en-GB"/>
                            </w:rPr>
                          </w:pPr>
                          <w:r>
                            <w:rPr>
                              <w:rFonts w:ascii="Calibri" w:hAnsi="Calibri" w:cs="Times New Roman"/>
                              <w:color w:val="000000"/>
                              <w:sz w:val="20"/>
                              <w:szCs w:val="24"/>
                              <w:lang w:val="en-GB"/>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2AE730B6" id="Text Box 4"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" o:allowincell="f" filled="f" fillcolor="black" stroked="f" strokeweight=".5pt">
              <v:textbox inset=",0,,0">
                <w:txbxContent>
                  <w:p w14:paraId="2EF4CC2E" w14:textId="77777777" w:rsidR="003524D0" w:rsidRDefault="003B1957">
                    <w:pPr>
                      <w:widowControl/>
                      <w:spacing w:after="0"/>
                      <w:ind w:left="0"/>
                      <w:jc w:val="center"/>
                      <w:rPr>
                        <w:rFonts w:ascii="Calibri" w:hAnsi="Calibri" w:cs="Times New Roman"/>
                        <w:color w:val="000000"/>
                        <w:sz w:val="20"/>
                        <w:szCs w:val="24"/>
                        <w:lang w:val="en-GB"/>
                      </w:rPr>
                    </w:pPr>
                    <w:r>
                      <w:rPr>
                        <w:rFonts w:ascii="Calibri" w:hAnsi="Calibri" w:cs="Times New Roman"/>
                        <w:color w:val="000000"/>
                        <w:sz w:val="20"/>
                        <w:szCs w:val="24"/>
                        <w:lang w:val="en-GB"/>
                      </w:rPr>
                      <w:t>OFFICIAL</w:t>
                    </w:r>
                  </w:p>
                </w:txbxContent>
              </v:textbox>
              <w10:wrap anchorx="page" anchory="page"/>
            </v:shape>
          </w:pict>
        </mc:Fallback>
      </mc:AlternateContent>
    </w:r>
    <w:r w:rsidR="00CA375B">
      <w:rPr>
        <w:rFonts w:ascii="Calibri" w:hAnsi="Calibri" w:cs="Times New Roman"/>
        <w:szCs w:val="24"/>
        <w:lang w:val="en-GB"/>
      </w:rPr>
      <w:t>OFFICIAL – SENSITIVE - COMMERCIAL</w:t>
    </w:r>
    <w:r w:rsidR="00CA375B">
      <w:rPr>
        <w:rFonts w:ascii="Calibri" w:hAnsi="Calibri" w:cs="Times New Roman"/>
        <w:sz w:val="24"/>
        <w:szCs w:val="24"/>
      </w:rPr>
      <w:tab/>
    </w:r>
    <w:r w:rsidR="00CA375B">
      <w:rPr>
        <w:rFonts w:ascii="Calibri" w:hAnsi="Calibri" w:cs="Times New Roman"/>
        <w:sz w:val="24"/>
        <w:szCs w:val="24"/>
      </w:rPr>
      <w:fldChar w:fldCharType="begin"/>
    </w:r>
    <w:r w:rsidR="00CA375B">
      <w:rPr>
        <w:rFonts w:ascii="Calibri" w:hAnsi="Calibri" w:cs="Times New Roman"/>
        <w:sz w:val="24"/>
        <w:szCs w:val="24"/>
      </w:rPr>
      <w:instrText xml:space="preserve"> PAGE   \* MERGEFORMAT </w:instrText>
    </w:r>
    <w:r w:rsidR="00CA375B">
      <w:rPr>
        <w:rFonts w:ascii="Calibri" w:hAnsi="Calibri" w:cs="Times New Roman"/>
        <w:sz w:val="24"/>
        <w:szCs w:val="24"/>
      </w:rPr>
      <w:fldChar w:fldCharType="separate"/>
    </w:r>
    <w:r w:rsidR="00CA375B">
      <w:rPr>
        <w:rFonts w:ascii="Calibri" w:hAnsi="Calibri" w:cs="Times New Roman"/>
        <w:noProof/>
        <w:sz w:val="24"/>
        <w:szCs w:val="24"/>
      </w:rPr>
      <w:t>37</w:t>
    </w:r>
    <w:r w:rsidR="00CA375B">
      <w:rPr>
        <w:rFonts w:ascii="Calibri" w:hAnsi="Calibri" w:cs="Times New Roman"/>
        <w:sz w:val="24"/>
        <w:szCs w:val="24"/>
      </w:rPr>
      <w:fldChar w:fldCharType="end"/>
    </w:r>
  </w:p>
  <w:p w14:paraId="0E02EC4A" w14:textId="77777777" w:rsidR="003524D0" w:rsidRDefault="003524D0">
    <w:pPr>
      <w:pStyle w:val="Footer"/>
      <w:widowControl/>
      <w:ind w:left="0"/>
      <w:rPr>
        <w:rFonts w:cs="Times New Roman"/>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57696" w14:textId="3903D44E" w:rsidR="003524D0" w:rsidRDefault="00BB1905">
    <w:pPr>
      <w:pStyle w:val="Footer"/>
      <w:widowControl/>
      <w:jc w:val="right"/>
      <w:rPr>
        <w:rFonts w:ascii="Calibri" w:hAnsi="Calibri" w:cs="Times New Roman"/>
        <w:sz w:val="24"/>
        <w:szCs w:val="24"/>
        <w:lang w:val="en-GB"/>
      </w:rPr>
    </w:pPr>
    <w:r>
      <w:rPr>
        <w:noProof/>
      </w:rPr>
      <mc:AlternateContent>
        <mc:Choice Requires="wps">
          <w:drawing>
            <wp:anchor distT="0" distB="0" distL="114300" distR="114300" simplePos="0" relativeHeight="251658241" behindDoc="0" locked="0" layoutInCell="0" allowOverlap="1" wp14:anchorId="02448A6A" wp14:editId="62F49870">
              <wp:simplePos x="0" y="0"/>
              <wp:positionH relativeFrom="page">
                <wp:posOffset>0</wp:posOffset>
              </wp:positionH>
              <wp:positionV relativeFrom="page">
                <wp:posOffset>10225405</wp:posOffset>
              </wp:positionV>
              <wp:extent cx="7562215" cy="273050"/>
              <wp:effectExtent l="0" t="0" r="0" b="0"/>
              <wp:wrapNone/>
              <wp:docPr id="3" name="Text Box 3" descr="{&quot;HashCode&quot;:-126484731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05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9D6E17A" w14:textId="77777777" w:rsidR="003524D0" w:rsidRDefault="003B1957">
                          <w:pPr>
                            <w:widowControl/>
                            <w:spacing w:after="0"/>
                            <w:ind w:left="0"/>
                            <w:jc w:val="center"/>
                            <w:rPr>
                              <w:rFonts w:ascii="Calibri" w:hAnsi="Calibri" w:cs="Times New Roman"/>
                              <w:color w:val="000000"/>
                              <w:sz w:val="20"/>
                              <w:szCs w:val="24"/>
                              <w:lang w:val="en-GB"/>
                            </w:rPr>
                          </w:pPr>
                          <w:r>
                            <w:rPr>
                              <w:rFonts w:ascii="Calibri" w:hAnsi="Calibri" w:cs="Times New Roman"/>
                              <w:color w:val="000000"/>
                              <w:sz w:val="20"/>
                              <w:szCs w:val="24"/>
                              <w:lang w:val="en-GB"/>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2448A6A" id="_x0000_t202" coordsize="21600,21600" o:spt="202" path="m,l,21600r21600,l21600,xe">
              <v:stroke joinstyle="miter"/>
              <v:path gradientshapeok="t" o:connecttype="rect"/>
            </v:shapetype>
            <v:shape id="Text Box 3"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" o:allowincell="f" filled="f" fillcolor="black" stroked="f" strokeweight=".5pt">
              <v:textbox inset=",0,,0">
                <w:txbxContent>
                  <w:p w14:paraId="29D6E17A" w14:textId="77777777" w:rsidR="003524D0" w:rsidRDefault="003B1957">
                    <w:pPr>
                      <w:widowControl/>
                      <w:spacing w:after="0"/>
                      <w:ind w:left="0"/>
                      <w:jc w:val="center"/>
                      <w:rPr>
                        <w:rFonts w:ascii="Calibri" w:hAnsi="Calibri" w:cs="Times New Roman"/>
                        <w:color w:val="000000"/>
                        <w:sz w:val="20"/>
                        <w:szCs w:val="24"/>
                        <w:lang w:val="en-GB"/>
                      </w:rPr>
                    </w:pPr>
                    <w:r>
                      <w:rPr>
                        <w:rFonts w:ascii="Calibri" w:hAnsi="Calibri" w:cs="Times New Roman"/>
                        <w:color w:val="000000"/>
                        <w:sz w:val="20"/>
                        <w:szCs w:val="24"/>
                        <w:lang w:val="en-GB"/>
                      </w:rPr>
                      <w:t>OFFICIAL</w:t>
                    </w:r>
                  </w:p>
                </w:txbxContent>
              </v:textbox>
              <w10:wrap anchorx="page" anchory="page"/>
            </v:shape>
          </w:pict>
        </mc:Fallback>
      </mc:AlternateContent>
    </w:r>
    <w:r w:rsidR="003524D0">
      <w:rPr>
        <w:rFonts w:ascii="Calibri" w:hAnsi="Calibri" w:cs="Times New Roman"/>
        <w:sz w:val="24"/>
        <w:szCs w:val="24"/>
        <w:lang w:val="en-GB"/>
      </w:rPr>
      <w:t>OFFICIAL – SENSITIVE - COMMERCIAL</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9811C" w14:textId="17116A4B" w:rsidR="003524D0" w:rsidRDefault="00BD77F1">
    <w:pPr>
      <w:pStyle w:val="Footer"/>
      <w:widowControl/>
      <w:pBdr>
        <w:top w:val="single" w:sz="4" w:space="1" w:color="auto"/>
      </w:pBdr>
      <w:tabs>
        <w:tab w:val="clear" w:pos="4153"/>
        <w:tab w:val="clear" w:pos="8306"/>
        <w:tab w:val="right" w:pos="9029"/>
      </w:tabs>
      <w:ind w:left="0"/>
      <w:rPr>
        <w:rFonts w:ascii="Calibri" w:hAnsi="Calibri" w:cs="Times New Roman"/>
        <w:w w:val="0"/>
        <w:sz w:val="18"/>
        <w:szCs w:val="24"/>
      </w:rPr>
    </w:pPr>
    <w:r>
      <w:rPr>
        <w:noProof/>
      </w:rPr>
      <mc:AlternateContent>
        <mc:Choice Requires="wps">
          <w:drawing>
            <wp:anchor distT="0" distB="0" distL="114300" distR="114300" simplePos="0" relativeHeight="251658246" behindDoc="0" locked="0" layoutInCell="0" allowOverlap="1" wp14:anchorId="12277BF1" wp14:editId="5034245D">
              <wp:simplePos x="0" y="0"/>
              <wp:positionH relativeFrom="page">
                <wp:posOffset>0</wp:posOffset>
              </wp:positionH>
              <wp:positionV relativeFrom="page">
                <wp:posOffset>10225405</wp:posOffset>
              </wp:positionV>
              <wp:extent cx="7562215" cy="273050"/>
              <wp:effectExtent l="0" t="0" r="0" b="12700"/>
              <wp:wrapNone/>
              <wp:docPr id="10" name="MSIPCM263a46a0815b949362cdfd26"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B88A27" w14:textId="733AB778"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2277BF1" id="_x0000_t202" coordsize="21600,21600" o:spt="202" path="m,l,21600r21600,l21600,xe">
              <v:stroke joinstyle="miter"/>
              <v:path gradientshapeok="t" o:connecttype="rect"/>
            </v:shapetype>
            <v:shape id="MSIPCM263a46a0815b949362cdfd26" o:spid="_x0000_s1030" type="#_x0000_t202" alt="{&quot;HashCode&quot;:-1264847310,&quot;Height&quot;:841.0,&quot;Width&quot;:595.0,&quot;Placement&quot;:&quot;Footer&quot;,&quot;Index&quot;:&quot;Primary&quot;,&quot;Section&quot;:2,&quot;Top&quot;:0.0,&quot;Left&quot;:0.0}" style="position:absolute;left:0;text-align:left;margin-left:0;margin-top:805.15pt;width:595.45pt;height:21.5pt;z-index:25165824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BqHdmsGAIAACsEAAAOAAAAAAAAAAAAAAAAAC4CAABkcnMvZTJvRG9jLnhtbFBLAQItABQA&#10;BgAIAAAAIQCHPMa43wAAAAsBAAAPAAAAAAAAAAAAAAAAAHIEAABkcnMvZG93bnJldi54bWxQSwUG&#10;AAAAAAQABADzAAAAfgUAAAAA&#10;" o:allowincell="f" filled="f" stroked="f" strokeweight=".5pt">
              <v:textbox inset=",0,,0">
                <w:txbxContent>
                  <w:p w14:paraId="52B88A27" w14:textId="733AB778"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v:textbox>
              <w10:wrap anchorx="page" anchory="page"/>
            </v:shape>
          </w:pict>
        </mc:Fallback>
      </mc:AlternateContent>
    </w:r>
    <w:r w:rsidR="00BB1905">
      <w:rPr>
        <w:noProof/>
      </w:rPr>
      <mc:AlternateContent>
        <mc:Choice Requires="wps">
          <w:drawing>
            <wp:anchor distT="0" distB="0" distL="114300" distR="114300" simplePos="0" relativeHeight="251658242" behindDoc="0" locked="0" layoutInCell="0" allowOverlap="1" wp14:anchorId="1A7EC540" wp14:editId="0FCA6DE0">
              <wp:simplePos x="0" y="0"/>
              <wp:positionH relativeFrom="page">
                <wp:posOffset>0</wp:posOffset>
              </wp:positionH>
              <wp:positionV relativeFrom="page">
                <wp:posOffset>10225405</wp:posOffset>
              </wp:positionV>
              <wp:extent cx="7562215" cy="273050"/>
              <wp:effectExtent l="0" t="0" r="0" b="0"/>
              <wp:wrapNone/>
              <wp:docPr id="2" name="Text Box 2" descr="{&quot;HashCode&quot;:-126484731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05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B279ED" w14:textId="77777777" w:rsidR="003524D0" w:rsidRDefault="003B1957">
                          <w:pPr>
                            <w:widowControl/>
                            <w:spacing w:after="0"/>
                            <w:ind w:left="0"/>
                            <w:jc w:val="center"/>
                            <w:rPr>
                              <w:rFonts w:ascii="Calibri" w:hAnsi="Calibri" w:cs="Times New Roman"/>
                              <w:color w:val="000000"/>
                              <w:w w:val="0"/>
                              <w:sz w:val="20"/>
                              <w:szCs w:val="24"/>
                              <w:lang w:val="en-GB"/>
                            </w:rPr>
                          </w:pPr>
                          <w:r>
                            <w:rPr>
                              <w:rFonts w:ascii="Calibri" w:hAnsi="Calibri" w:cs="Times New Roman"/>
                              <w:color w:val="000000"/>
                              <w:sz w:val="20"/>
                              <w:szCs w:val="24"/>
                              <w:lang w:val="en-GB"/>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1A7EC540" id="Text Box 2" o:spid="_x0000_s1031"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" o:allowincell="f" filled="f" fillcolor="black" stroked="f" strokeweight=".5pt">
              <v:textbox inset=",0,,0">
                <w:txbxContent>
                  <w:p w14:paraId="6FB279ED" w14:textId="77777777" w:rsidR="003524D0" w:rsidRDefault="003B1957">
                    <w:pPr>
                      <w:widowControl/>
                      <w:spacing w:after="0"/>
                      <w:ind w:left="0"/>
                      <w:jc w:val="center"/>
                      <w:rPr>
                        <w:rFonts w:ascii="Calibri" w:hAnsi="Calibri" w:cs="Times New Roman"/>
                        <w:color w:val="000000"/>
                        <w:w w:val="0"/>
                        <w:sz w:val="20"/>
                        <w:szCs w:val="24"/>
                        <w:lang w:val="en-GB"/>
                      </w:rPr>
                    </w:pPr>
                    <w:r>
                      <w:rPr>
                        <w:rFonts w:ascii="Calibri" w:hAnsi="Calibri" w:cs="Times New Roman"/>
                        <w:color w:val="000000"/>
                        <w:sz w:val="20"/>
                        <w:szCs w:val="24"/>
                        <w:lang w:val="en-GB"/>
                      </w:rPr>
                      <w:t>OFFICIAL</w:t>
                    </w:r>
                  </w:p>
                </w:txbxContent>
              </v:textbox>
              <w10:wrap anchorx="page" anchory="page"/>
            </v:shape>
          </w:pict>
        </mc:Fallback>
      </mc:AlternateContent>
    </w:r>
    <w:r w:rsidR="003524D0">
      <w:rPr>
        <w:rFonts w:ascii="Calibri" w:hAnsi="Calibri" w:cs="Times New Roman"/>
        <w:szCs w:val="24"/>
        <w:lang w:val="en-GB"/>
      </w:rPr>
      <w:t>OFFICIAL – SENSITIVE - COMMERCIAL</w:t>
    </w:r>
    <w:r w:rsidR="003524D0">
      <w:rPr>
        <w:rFonts w:ascii="Calibri" w:hAnsi="Calibri" w:cs="Times New Roman"/>
        <w:sz w:val="24"/>
        <w:szCs w:val="24"/>
      </w:rPr>
      <w:tab/>
    </w:r>
    <w:r w:rsidR="003524D0">
      <w:rPr>
        <w:rFonts w:ascii="Calibri" w:hAnsi="Calibri" w:cs="Times New Roman"/>
        <w:w w:val="0"/>
        <w:sz w:val="24"/>
        <w:szCs w:val="24"/>
      </w:rPr>
      <w:fldChar w:fldCharType="begin"/>
    </w:r>
    <w:r w:rsidR="003524D0">
      <w:rPr>
        <w:rFonts w:ascii="Calibri" w:hAnsi="Calibri" w:cs="Times New Roman"/>
        <w:w w:val="0"/>
        <w:sz w:val="24"/>
        <w:szCs w:val="24"/>
      </w:rPr>
      <w:instrText xml:space="preserve"> PAGE   \* MERGEFORMAT </w:instrText>
    </w:r>
    <w:r w:rsidR="003524D0">
      <w:rPr>
        <w:rFonts w:ascii="Calibri" w:hAnsi="Calibri" w:cs="Times New Roman"/>
        <w:w w:val="0"/>
        <w:sz w:val="24"/>
        <w:szCs w:val="24"/>
      </w:rPr>
      <w:fldChar w:fldCharType="separate"/>
    </w:r>
    <w:r w:rsidR="003524D0">
      <w:rPr>
        <w:rFonts w:ascii="Calibri" w:hAnsi="Calibri" w:cs="Times New Roman"/>
        <w:noProof/>
        <w:w w:val="0"/>
        <w:sz w:val="24"/>
        <w:szCs w:val="24"/>
      </w:rPr>
      <w:t>37</w:t>
    </w:r>
    <w:r w:rsidR="003524D0">
      <w:rPr>
        <w:rFonts w:ascii="Calibri" w:hAnsi="Calibri" w:cs="Times New Roman"/>
        <w:w w:val="0"/>
        <w:sz w:val="24"/>
        <w:szCs w:val="24"/>
      </w:rPr>
      <w:fldChar w:fldCharType="end"/>
    </w:r>
  </w:p>
  <w:p w14:paraId="7A3B010F" w14:textId="77777777" w:rsidR="003524D0" w:rsidRDefault="003524D0">
    <w:pPr>
      <w:pStyle w:val="Footer"/>
      <w:widowControl/>
      <w:ind w:left="0"/>
      <w:rPr>
        <w:rFonts w:cs="Times New Roman"/>
        <w:w w:val="0"/>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36A3" w14:textId="42FA809F" w:rsidR="003524D0" w:rsidRDefault="00BD77F1">
    <w:pPr>
      <w:pStyle w:val="Footer"/>
      <w:widowControl/>
      <w:jc w:val="right"/>
      <w:rPr>
        <w:rFonts w:ascii="Calibri" w:hAnsi="Calibri" w:cs="Times New Roman"/>
        <w:w w:val="0"/>
        <w:sz w:val="24"/>
        <w:szCs w:val="24"/>
        <w:lang w:val="en-GB"/>
      </w:rPr>
    </w:pPr>
    <w:r>
      <w:rPr>
        <w:noProof/>
      </w:rPr>
      <mc:AlternateContent>
        <mc:Choice Requires="wps">
          <w:drawing>
            <wp:anchor distT="0" distB="0" distL="114300" distR="114300" simplePos="0" relativeHeight="251658247" behindDoc="0" locked="0" layoutInCell="0" allowOverlap="1" wp14:anchorId="1F253698" wp14:editId="5A75FC71">
              <wp:simplePos x="0" y="0"/>
              <wp:positionH relativeFrom="page">
                <wp:posOffset>0</wp:posOffset>
              </wp:positionH>
              <wp:positionV relativeFrom="page">
                <wp:posOffset>10225405</wp:posOffset>
              </wp:positionV>
              <wp:extent cx="7562215" cy="273050"/>
              <wp:effectExtent l="0" t="0" r="0" b="12700"/>
              <wp:wrapNone/>
              <wp:docPr id="11" name="MSIPCM4d6b47cd93d4b407482113be"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3B0804" w14:textId="2E650CE9"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F253698" id="_x0000_t202" coordsize="21600,21600" o:spt="202" path="m,l,21600r21600,l21600,xe">
              <v:stroke joinstyle="miter"/>
              <v:path gradientshapeok="t" o:connecttype="rect"/>
            </v:shapetype>
            <v:shape id="MSIPCM4d6b47cd93d4b407482113be" o:spid="_x0000_s1032" type="#_x0000_t202" alt="{&quot;HashCode&quot;:-1264847310,&quot;Height&quot;:841.0,&quot;Width&quot;:595.0,&quot;Placement&quot;:&quot;Footer&quot;,&quot;Index&quot;:&quot;FirstPage&quot;,&quot;Section&quot;:2,&quot;Top&quot;:0.0,&quot;Left&quot;:0.0}" style="position:absolute;left:0;text-align:left;margin-left:0;margin-top:805.15pt;width:595.45pt;height:21.5pt;z-index:25165824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Ktm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Lwx7bKE64noOeua95SuFM6yZ&#10;D8/MIdW4Eco3POEhNWAvOFmU1OB+/s0f85EBjFLSonRK6n/smROU6G8Gufk8vr6OWks/aLi33u3g&#10;NfvmHlCVY3wglicz5gY9mNJB84rqXsZuGGKGY8+SbgfzPvRCxtfBxXKZklBVloW12VgeS0fMIrIv&#10;3Stz9gR/QOIeYRAXK96x0Of2aC/3AaRKFEV8ezRPsKMiE3On1xMl//Y/ZV3e+OIX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LBKtmGAIAACsEAAAOAAAAAAAAAAAAAAAAAC4CAABkcnMvZTJvRG9jLnhtbFBLAQItABQA&#10;BgAIAAAAIQCHPMa43wAAAAsBAAAPAAAAAAAAAAAAAAAAAHIEAABkcnMvZG93bnJldi54bWxQSwUG&#10;AAAAAAQABADzAAAAfgUAAAAA&#10;" o:allowincell="f" filled="f" stroked="f" strokeweight=".5pt">
              <v:textbox inset=",0,,0">
                <w:txbxContent>
                  <w:p w14:paraId="573B0804" w14:textId="2E650CE9"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v:textbox>
              <w10:wrap anchorx="page" anchory="page"/>
            </v:shape>
          </w:pict>
        </mc:Fallback>
      </mc:AlternateContent>
    </w:r>
    <w:r w:rsidR="00BB1905">
      <w:rPr>
        <w:noProof/>
      </w:rPr>
      <mc:AlternateContent>
        <mc:Choice Requires="wps">
          <w:drawing>
            <wp:anchor distT="0" distB="0" distL="114300" distR="114300" simplePos="0" relativeHeight="251658243" behindDoc="0" locked="0" layoutInCell="0" allowOverlap="1" wp14:anchorId="0C61D955" wp14:editId="3E35DF5A">
              <wp:simplePos x="0" y="0"/>
              <wp:positionH relativeFrom="page">
                <wp:posOffset>0</wp:posOffset>
              </wp:positionH>
              <wp:positionV relativeFrom="page">
                <wp:posOffset>10225405</wp:posOffset>
              </wp:positionV>
              <wp:extent cx="7562215" cy="273050"/>
              <wp:effectExtent l="0" t="0" r="0" b="0"/>
              <wp:wrapNone/>
              <wp:docPr id="1" name="Text Box 1" descr="{&quot;HashCode&quot;:-126484731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05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987E5F" w14:textId="77777777" w:rsidR="003524D0" w:rsidRDefault="003B1957">
                          <w:pPr>
                            <w:widowControl/>
                            <w:spacing w:after="0"/>
                            <w:ind w:left="0"/>
                            <w:jc w:val="center"/>
                            <w:rPr>
                              <w:rFonts w:ascii="Calibri" w:hAnsi="Calibri" w:cs="Times New Roman"/>
                              <w:color w:val="000000"/>
                              <w:w w:val="0"/>
                              <w:sz w:val="20"/>
                              <w:szCs w:val="24"/>
                              <w:lang w:val="en-GB"/>
                            </w:rPr>
                          </w:pPr>
                          <w:r>
                            <w:rPr>
                              <w:rFonts w:ascii="Calibri" w:hAnsi="Calibri" w:cs="Times New Roman"/>
                              <w:color w:val="000000"/>
                              <w:sz w:val="20"/>
                              <w:szCs w:val="24"/>
                              <w:lang w:val="en-GB"/>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0C61D955" id="Text Box 1" o:spid="_x0000_s1033"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" o:allowincell="f" filled="f" fillcolor="black" stroked="f" strokeweight=".5pt">
              <v:textbox inset=",0,,0">
                <w:txbxContent>
                  <w:p w14:paraId="6B987E5F" w14:textId="77777777" w:rsidR="003524D0" w:rsidRDefault="003B1957">
                    <w:pPr>
                      <w:widowControl/>
                      <w:spacing w:after="0"/>
                      <w:ind w:left="0"/>
                      <w:jc w:val="center"/>
                      <w:rPr>
                        <w:rFonts w:ascii="Calibri" w:hAnsi="Calibri" w:cs="Times New Roman"/>
                        <w:color w:val="000000"/>
                        <w:w w:val="0"/>
                        <w:sz w:val="20"/>
                        <w:szCs w:val="24"/>
                        <w:lang w:val="en-GB"/>
                      </w:rPr>
                    </w:pPr>
                    <w:r>
                      <w:rPr>
                        <w:rFonts w:ascii="Calibri" w:hAnsi="Calibri" w:cs="Times New Roman"/>
                        <w:color w:val="000000"/>
                        <w:sz w:val="20"/>
                        <w:szCs w:val="24"/>
                        <w:lang w:val="en-GB"/>
                      </w:rPr>
                      <w:t>OFFICIAL</w:t>
                    </w:r>
                  </w:p>
                </w:txbxContent>
              </v:textbox>
              <w10:wrap anchorx="page" anchory="page"/>
            </v:shape>
          </w:pict>
        </mc:Fallback>
      </mc:AlternateContent>
    </w:r>
    <w:r w:rsidR="003524D0">
      <w:rPr>
        <w:rFonts w:ascii="Calibri" w:hAnsi="Calibri" w:cs="Times New Roman"/>
        <w:sz w:val="24"/>
        <w:szCs w:val="24"/>
        <w:lang w:val="en-GB"/>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C9686" w14:textId="77777777" w:rsidR="008A0231" w:rsidRDefault="008A0231">
      <w:pPr>
        <w:widowControl/>
        <w:rPr>
          <w:rFonts w:cs="Times New Roman"/>
          <w:szCs w:val="24"/>
        </w:rPr>
      </w:pPr>
      <w:r>
        <w:rPr>
          <w:rFonts w:cs="Times New Roman"/>
          <w:szCs w:val="24"/>
        </w:rPr>
        <w:separator/>
      </w:r>
    </w:p>
  </w:footnote>
  <w:footnote w:type="continuationSeparator" w:id="0">
    <w:p w14:paraId="4C00003F" w14:textId="77777777" w:rsidR="008A0231" w:rsidRDefault="008A0231">
      <w:pPr>
        <w:widowControl/>
        <w:rPr>
          <w:rFonts w:cs="Times New Roman"/>
          <w:szCs w:val="24"/>
        </w:rPr>
      </w:pPr>
      <w:r>
        <w:rPr>
          <w:rFonts w:cs="Times New Roman"/>
          <w:szCs w:val="24"/>
        </w:rPr>
        <w:continuationSeparator/>
      </w:r>
    </w:p>
  </w:footnote>
  <w:footnote w:type="continuationNotice" w:id="1">
    <w:p w14:paraId="6D3213C2" w14:textId="77777777" w:rsidR="008A0231" w:rsidRDefault="008A0231">
      <w:pPr>
        <w:widowControl/>
        <w:spacing w:after="0"/>
        <w:rPr>
          <w:rFonts w:cs="Times New Roman"/>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9A497" w14:textId="77777777" w:rsidR="00CA375B" w:rsidRDefault="00CA375B">
    <w:pPr>
      <w:pStyle w:val="Header"/>
      <w:widowControl/>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8D269" w14:textId="77777777" w:rsidR="003524D0" w:rsidRDefault="00CA375B">
    <w:pPr>
      <w:widowControl/>
      <w:tabs>
        <w:tab w:val="center" w:pos="4153"/>
        <w:tab w:val="right" w:pos="8900"/>
      </w:tabs>
      <w:spacing w:after="0"/>
      <w:ind w:left="0"/>
      <w:jc w:val="right"/>
      <w:rPr>
        <w:rFonts w:ascii="Calibri" w:hAnsi="Calibri" w:cs="Times New Roman"/>
        <w:w w:val="0"/>
        <w:sz w:val="20"/>
        <w:szCs w:val="24"/>
        <w:lang w:val="en-GB"/>
      </w:rPr>
    </w:pPr>
    <w:r>
      <w:rPr>
        <w:rFonts w:ascii="Calibri" w:hAnsi="Calibri" w:cs="Times New Roman"/>
        <w:sz w:val="20"/>
        <w:szCs w:val="24"/>
        <w:lang w:val="en-GB"/>
      </w:rPr>
      <w:tab/>
      <w:t xml:space="preserve">       Schedule 8.5 | Exit Management</w:t>
    </w:r>
  </w:p>
  <w:p w14:paraId="287CF51D" w14:textId="77777777" w:rsidR="003524D0" w:rsidRDefault="003524D0">
    <w:pPr>
      <w:pStyle w:val="Header"/>
      <w:widowControl/>
      <w:ind w:left="0"/>
      <w:rPr>
        <w:rFonts w:cs="Times New Roman"/>
        <w:w w:val="0"/>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68D8C" w14:textId="77777777" w:rsidR="003524D0" w:rsidRDefault="003524D0">
    <w:pPr>
      <w:pStyle w:val="Header"/>
      <w:widowControl/>
      <w:tabs>
        <w:tab w:val="clear" w:pos="4153"/>
        <w:tab w:val="clear" w:pos="8306"/>
      </w:tabs>
      <w:ind w:left="0"/>
      <w:jc w:val="center"/>
      <w:rPr>
        <w:rFonts w:cs="Times New Roman"/>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933F" w14:textId="77777777" w:rsidR="003524D0" w:rsidRDefault="003524D0">
    <w:pPr>
      <w:widowControl/>
      <w:tabs>
        <w:tab w:val="center" w:pos="4153"/>
        <w:tab w:val="right" w:pos="8900"/>
      </w:tabs>
      <w:spacing w:after="0"/>
      <w:ind w:left="0"/>
      <w:jc w:val="right"/>
      <w:rPr>
        <w:rFonts w:ascii="Calibri" w:hAnsi="Calibri" w:cs="Times New Roman"/>
        <w:w w:val="0"/>
        <w:sz w:val="20"/>
        <w:szCs w:val="24"/>
        <w:lang w:val="en-GB"/>
      </w:rPr>
    </w:pPr>
    <w:r>
      <w:rPr>
        <w:rFonts w:ascii="Calibri" w:hAnsi="Calibri" w:cs="Times New Roman"/>
        <w:sz w:val="20"/>
        <w:szCs w:val="24"/>
        <w:lang w:val="en-GB"/>
      </w:rPr>
      <w:tab/>
      <w:t xml:space="preserve">       Schedule 8.5 | Exit Management</w:t>
    </w:r>
  </w:p>
  <w:p w14:paraId="0CB1C835" w14:textId="77777777" w:rsidR="003524D0" w:rsidRDefault="003524D0">
    <w:pPr>
      <w:pStyle w:val="Header"/>
      <w:widowControl/>
      <w:ind w:left="0"/>
      <w:rPr>
        <w:rFonts w:cs="Times New Roman"/>
        <w:w w:val="0"/>
        <w:szCs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47E34" w14:textId="77777777" w:rsidR="003524D0" w:rsidRDefault="003B1957">
    <w:pPr>
      <w:pStyle w:val="Header"/>
      <w:widowControl/>
      <w:tabs>
        <w:tab w:val="clear" w:pos="4153"/>
        <w:tab w:val="clear" w:pos="8306"/>
      </w:tabs>
      <w:ind w:left="0"/>
      <w:rPr>
        <w:rFonts w:cs="Times New Roman"/>
        <w:w w:val="0"/>
        <w:szCs w:val="24"/>
        <w:lang w:val="x-none"/>
      </w:rPr>
    </w:pPr>
    <w:r>
      <w:rPr>
        <w:rFonts w:ascii="Times New Roman" w:eastAsiaTheme="minorEastAsia" w:hAnsi="Times New Roman" w:cs="Times New Roman"/>
        <w:sz w:val="20"/>
        <w:szCs w:val="24"/>
        <w:lang w:val="en-GB"/>
      </w:rPr>
      <w:t>HMRC Tier 1 and 2 Mo</w:t>
    </w:r>
    <w:r>
      <w:rPr>
        <w:rFonts w:ascii="Calibri" w:eastAsiaTheme="minorEastAsia" w:hAnsi="Calibri" w:cs="Times New Roman"/>
        <w:sz w:val="20"/>
        <w:szCs w:val="24"/>
        <w:lang w:val="en-GB"/>
      </w:rPr>
      <w:t xml:space="preserve">del ICT Contract | Version 2.0 </w:t>
    </w:r>
    <w:r>
      <w:rPr>
        <w:rFonts w:ascii="Calibri" w:eastAsiaTheme="minorEastAsia" w:hAnsi="Calibri" w:cs="Times New Roman"/>
        <w:sz w:val="20"/>
        <w:szCs w:val="24"/>
        <w:lang w:val="en-GB"/>
      </w:rPr>
      <w:tab/>
      <w:t xml:space="preserve">      </w:t>
    </w:r>
    <w:r>
      <w:rPr>
        <w:rFonts w:ascii="Calibri" w:eastAsiaTheme="minorEastAsia" w:hAnsi="Calibri" w:cs="Times New Roman"/>
        <w:sz w:val="20"/>
        <w:szCs w:val="24"/>
        <w:lang w:val="en-GB"/>
      </w:rPr>
      <w:tab/>
    </w:r>
    <w:r>
      <w:rPr>
        <w:rFonts w:ascii="Calibri" w:eastAsiaTheme="minorEastAsia" w:hAnsi="Calibri" w:cs="Times New Roman"/>
        <w:sz w:val="20"/>
        <w:szCs w:val="24"/>
        <w:lang w:val="en-GB"/>
      </w:rPr>
      <w:tab/>
      <w:t xml:space="preserve">            Schedule 8.5 | Exit Management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38F44682"/>
    <w:lvl w:ilvl="0">
      <w:start w:val="1"/>
      <w:numFmt w:val="decimal"/>
      <w:lvlText w:val="%1."/>
      <w:lvlJc w:val="left"/>
      <w:pPr>
        <w:tabs>
          <w:tab w:val="num" w:pos="926"/>
        </w:tabs>
        <w:ind w:left="926" w:hanging="360"/>
      </w:pPr>
    </w:lvl>
  </w:abstractNum>
  <w:abstractNum w:abstractNumId="1" w15:restartNumberingAfterBreak="0">
    <w:nsid w:val="FFFFFF82"/>
    <w:multiLevelType w:val="singleLevel"/>
    <w:tmpl w:val="2D2093A8"/>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4D46D39C"/>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52CA56C"/>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FFFFFFFF"/>
    <w:lvl w:ilvl="0">
      <w:start w:val="1"/>
      <w:numFmt w:val="decimal"/>
      <w:lvlText w:val="%1."/>
      <w:lvlJc w:val="left"/>
      <w:pPr>
        <w:tabs>
          <w:tab w:val="num" w:pos="926"/>
        </w:tabs>
        <w:ind w:left="926" w:hanging="360"/>
      </w:pPr>
      <w:rPr>
        <w:rFonts w:ascii="Arial" w:hAnsi="Arial"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2"/>
    <w:multiLevelType w:val="singleLevel"/>
    <w:tmpl w:val="FFFFFFFF"/>
    <w:lvl w:ilvl="0">
      <w:numFmt w:val="decimal"/>
      <w:pStyle w:val="StyleHeading5ServiceConformance4HeadingHeading5unusedLev"/>
      <w:lvlText w:val="*"/>
      <w:lvlJc w:val="left"/>
    </w:lvl>
  </w:abstractNum>
  <w:abstractNum w:abstractNumId="6" w15:restartNumberingAfterBreak="0">
    <w:nsid w:val="00000003"/>
    <w:multiLevelType w:val="multilevel"/>
    <w:tmpl w:val="FFFFFFFF"/>
    <w:lvl w:ilvl="0">
      <w:start w:val="1"/>
      <w:numFmt w:val="decimal"/>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 w15:restartNumberingAfterBreak="0">
    <w:nsid w:val="00000004"/>
    <w:multiLevelType w:val="multilevel"/>
    <w:tmpl w:val="FFFFFFFF"/>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 w15:restartNumberingAfterBreak="0">
    <w:nsid w:val="00000005"/>
    <w:multiLevelType w:val="multilevel"/>
    <w:tmpl w:val="FFFFFFFF"/>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9" w15:restartNumberingAfterBreak="0">
    <w:nsid w:val="00000006"/>
    <w:multiLevelType w:val="hybridMultilevel"/>
    <w:tmpl w:val="FFFFFFFF"/>
    <w:lvl w:ilvl="0" w:tplc="00000000">
      <w:start w:val="1"/>
      <w:numFmt w:val="lowerRoman"/>
      <w:pStyle w:val="DefinitionL1"/>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10" w15:restartNumberingAfterBreak="0">
    <w:nsid w:val="00000007"/>
    <w:multiLevelType w:val="multilevel"/>
    <w:tmpl w:val="FFFFFFFF"/>
    <w:lvl w:ilvl="0">
      <w:start w:val="1"/>
      <w:numFmt w:val="upperLetter"/>
      <w:lvlText w:val="(%1)"/>
      <w:lvlJc w:val="left"/>
      <w:pPr>
        <w:tabs>
          <w:tab w:val="num" w:pos="720"/>
        </w:tabs>
        <w:ind w:left="720" w:hanging="72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0000008"/>
    <w:multiLevelType w:val="multilevel"/>
    <w:tmpl w:val="FFFFFFFF"/>
    <w:name w:val="zzmpLegal3||Legal3|2|3|1|1|4|9||1|4|1||1|4|1||1|4|1||1|4|0||1|4|0||1|4|0||1|4|0||1|4|0||"/>
    <w:lvl w:ilvl="0">
      <w:start w:val="1"/>
      <w:numFmt w:val="decimal"/>
      <w:pStyle w:val="Legal3L1"/>
      <w:lvlText w:val="%1."/>
      <w:lvlJc w:val="left"/>
      <w:pPr>
        <w:tabs>
          <w:tab w:val="num" w:pos="720"/>
        </w:tabs>
      </w:pPr>
      <w:rPr>
        <w:rFonts w:ascii="Arial Bold" w:hAnsi="Arial Bold"/>
        <w:b w:val="0"/>
        <w:i w:val="0"/>
        <w:caps/>
        <w:smallCaps w:val="0"/>
        <w:u w:val="none"/>
      </w:rPr>
    </w:lvl>
    <w:lvl w:ilvl="1">
      <w:start w:val="1"/>
      <w:numFmt w:val="decimal"/>
      <w:pStyle w:val="Legal3L2"/>
      <w:isLgl/>
      <w:lvlText w:val="%1.%2"/>
      <w:lvlJc w:val="left"/>
      <w:pPr>
        <w:tabs>
          <w:tab w:val="num" w:pos="1440"/>
        </w:tabs>
        <w:ind w:firstLine="720"/>
      </w:pPr>
      <w:rPr>
        <w:rFonts w:ascii="Arial" w:hAnsi="Arial" w:cs="Arial"/>
        <w:b w:val="0"/>
        <w:i w:val="0"/>
        <w:caps w:val="0"/>
        <w:color w:val="auto"/>
        <w:u w:val="none"/>
      </w:rPr>
    </w:lvl>
    <w:lvl w:ilvl="2">
      <w:start w:val="1"/>
      <w:numFmt w:val="decimal"/>
      <w:pStyle w:val="Legal3L3"/>
      <w:isLgl/>
      <w:lvlText w:val="%1.%2.%3"/>
      <w:lvlJc w:val="left"/>
      <w:pPr>
        <w:tabs>
          <w:tab w:val="num" w:pos="2160"/>
        </w:tabs>
        <w:ind w:firstLine="1440"/>
      </w:pPr>
      <w:rPr>
        <w:rFonts w:ascii="Arial" w:hAnsi="Arial" w:cs="Arial"/>
        <w:b w:val="0"/>
        <w:i w:val="0"/>
        <w:caps w:val="0"/>
        <w:color w:val="auto"/>
        <w:u w:val="none"/>
      </w:rPr>
    </w:lvl>
    <w:lvl w:ilvl="3">
      <w:start w:val="1"/>
      <w:numFmt w:val="lowerLetter"/>
      <w:pStyle w:val="Legal3L4"/>
      <w:lvlText w:val="(%4)"/>
      <w:lvlJc w:val="left"/>
      <w:pPr>
        <w:tabs>
          <w:tab w:val="num" w:pos="2880"/>
        </w:tabs>
        <w:ind w:firstLine="2160"/>
      </w:pPr>
      <w:rPr>
        <w:rFonts w:ascii="Arial" w:hAnsi="Arial"/>
        <w:b w:val="0"/>
        <w:i w:val="0"/>
        <w:caps w:val="0"/>
        <w:u w:val="none"/>
      </w:rPr>
    </w:lvl>
    <w:lvl w:ilvl="4">
      <w:start w:val="1"/>
      <w:numFmt w:val="lowerRoman"/>
      <w:pStyle w:val="Legal3L5"/>
      <w:lvlText w:val="(%5)"/>
      <w:lvlJc w:val="left"/>
      <w:pPr>
        <w:tabs>
          <w:tab w:val="num" w:pos="3600"/>
        </w:tabs>
        <w:ind w:firstLine="2880"/>
      </w:pPr>
      <w:rPr>
        <w:rFonts w:ascii="Arial" w:hAnsi="Arial"/>
        <w:b w:val="0"/>
        <w:i w:val="0"/>
        <w:caps w:val="0"/>
        <w:u w:val="none"/>
      </w:rPr>
    </w:lvl>
    <w:lvl w:ilvl="5">
      <w:start w:val="1"/>
      <w:numFmt w:val="decimal"/>
      <w:pStyle w:val="Legal3L6"/>
      <w:lvlText w:val="(%6)"/>
      <w:lvlJc w:val="left"/>
      <w:pPr>
        <w:tabs>
          <w:tab w:val="num" w:pos="4320"/>
        </w:tabs>
        <w:ind w:firstLine="3600"/>
      </w:pPr>
      <w:rPr>
        <w:rFonts w:ascii="Arial" w:hAnsi="Arial"/>
        <w:b w:val="0"/>
        <w:i w:val="0"/>
        <w:caps w:val="0"/>
        <w:u w:val="none"/>
      </w:rPr>
    </w:lvl>
    <w:lvl w:ilvl="6">
      <w:start w:val="1"/>
      <w:numFmt w:val="lowerLetter"/>
      <w:pStyle w:val="Legal3L7"/>
      <w:lvlText w:val="%7."/>
      <w:lvlJc w:val="left"/>
      <w:pPr>
        <w:tabs>
          <w:tab w:val="num" w:pos="5040"/>
        </w:tabs>
        <w:ind w:firstLine="4320"/>
      </w:pPr>
      <w:rPr>
        <w:rFonts w:ascii="Arial" w:hAnsi="Arial"/>
        <w:b w:val="0"/>
        <w:i w:val="0"/>
        <w:caps w:val="0"/>
        <w:color w:val="auto"/>
        <w:u w:val="none"/>
      </w:rPr>
    </w:lvl>
    <w:lvl w:ilvl="7">
      <w:start w:val="1"/>
      <w:numFmt w:val="lowerRoman"/>
      <w:pStyle w:val="Legal3L8"/>
      <w:lvlText w:val="%8."/>
      <w:lvlJc w:val="left"/>
      <w:pPr>
        <w:tabs>
          <w:tab w:val="num" w:pos="5760"/>
        </w:tabs>
        <w:ind w:firstLine="5040"/>
      </w:pPr>
      <w:rPr>
        <w:rFonts w:ascii="Arial" w:hAnsi="Arial"/>
        <w:b w:val="0"/>
        <w:i w:val="0"/>
        <w:caps w:val="0"/>
        <w:color w:val="auto"/>
        <w:u w:val="none"/>
      </w:rPr>
    </w:lvl>
    <w:lvl w:ilvl="8">
      <w:start w:val="1"/>
      <w:numFmt w:val="decimal"/>
      <w:pStyle w:val="Legal3L9"/>
      <w:lvlText w:val="%9."/>
      <w:lvlJc w:val="left"/>
      <w:pPr>
        <w:tabs>
          <w:tab w:val="num" w:pos="6480"/>
        </w:tabs>
        <w:ind w:firstLine="5760"/>
      </w:pPr>
      <w:rPr>
        <w:rFonts w:ascii="Arial" w:hAnsi="Arial"/>
        <w:b w:val="0"/>
        <w:i w:val="0"/>
        <w:caps w:val="0"/>
        <w:color w:val="auto"/>
        <w:u w:val="none"/>
      </w:rPr>
    </w:lvl>
  </w:abstractNum>
  <w:abstractNum w:abstractNumId="12" w15:restartNumberingAfterBreak="0">
    <w:nsid w:val="00000009"/>
    <w:multiLevelType w:val="hybridMultilevel"/>
    <w:tmpl w:val="FFFFFFFF"/>
    <w:lvl w:ilvl="0" w:tplc="00000000">
      <w:start w:val="1"/>
      <w:numFmt w:val="lowerLetter"/>
      <w:lvlText w:val="%1)"/>
      <w:lvlJc w:val="left"/>
      <w:pPr>
        <w:ind w:left="720" w:hanging="360"/>
      </w:pPr>
      <w:rPr>
        <w:b w:val="0"/>
      </w:r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13" w15:restartNumberingAfterBreak="0">
    <w:nsid w:val="0000000A"/>
    <w:multiLevelType w:val="multilevel"/>
    <w:tmpl w:val="FFFFFFFF"/>
    <w:lvl w:ilvl="0">
      <w:start w:val="1"/>
      <w:numFmt w:val="decimal"/>
      <w:lvlText w:val="%1."/>
      <w:lvlJc w:val="left"/>
      <w:pPr>
        <w:tabs>
          <w:tab w:val="num" w:pos="709"/>
        </w:tabs>
        <w:ind w:left="357" w:hanging="357"/>
      </w:pPr>
      <w:rPr>
        <w:rFonts w:ascii="Trebuchet MS" w:hAnsi="Trebuchet MS"/>
        <w:b/>
        <w:i w:val="0"/>
      </w:rPr>
    </w:lvl>
    <w:lvl w:ilvl="1">
      <w:start w:val="1"/>
      <w:numFmt w:val="decimal"/>
      <w:pStyle w:val="ListParagraphL1NumberBold"/>
      <w:lvlText w:val="%2."/>
      <w:lvlJc w:val="left"/>
      <w:pPr>
        <w:tabs>
          <w:tab w:val="num" w:pos="709"/>
        </w:tabs>
        <w:ind w:left="709" w:hanging="709"/>
      </w:pPr>
      <w:rPr>
        <w:b/>
        <w:i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rPr>
        <w:rFonts w:ascii="Trebuchet MS" w:hAnsi="Trebuchet MS"/>
        <w:sz w:val="22"/>
        <w:szCs w:val="22"/>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0000000B"/>
    <w:multiLevelType w:val="multilevel"/>
    <w:tmpl w:val="FFFFFFFF"/>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pStyle w:val="AppendixText3"/>
      <w:lvlText w:val="%1.%2.%3"/>
      <w:lvlJc w:val="left"/>
      <w:pPr>
        <w:ind w:left="1803" w:hanging="1083"/>
      </w:pPr>
    </w:lvl>
    <w:lvl w:ilvl="3">
      <w:start w:val="1"/>
      <w:numFmt w:val="lowerLetter"/>
      <w:pStyle w:val="AppendixText4"/>
      <w:lvlText w:val="(%4)"/>
      <w:lvlJc w:val="left"/>
      <w:pPr>
        <w:ind w:left="1803" w:hanging="1083"/>
      </w:pPr>
    </w:lvl>
    <w:lvl w:ilvl="4">
      <w:start w:val="1"/>
      <w:numFmt w:val="lowerRoman"/>
      <w:pStyle w:val="AppendixText5"/>
      <w:lvlText w:val="(%5)"/>
      <w:lvlJc w:val="left"/>
      <w:pPr>
        <w:tabs>
          <w:tab w:val="num" w:pos="1803"/>
        </w:tabs>
        <w:ind w:left="2523" w:hanging="720"/>
      </w:pPr>
    </w:lvl>
    <w:lvl w:ilvl="5">
      <w:start w:val="1"/>
      <w:numFmt w:val="upperLetter"/>
      <w:pStyle w:val="AppendixText6"/>
      <w:lvlText w:val="(%6)"/>
      <w:lvlJc w:val="left"/>
      <w:pPr>
        <w:tabs>
          <w:tab w:val="num" w:pos="3243"/>
        </w:tabs>
        <w:ind w:left="324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5" w15:restartNumberingAfterBreak="0">
    <w:nsid w:val="0000000C"/>
    <w:multiLevelType w:val="hybridMultilevel"/>
    <w:tmpl w:val="FFFFFFFF"/>
    <w:lvl w:ilvl="0" w:tplc="00000000">
      <w:start w:val="1"/>
      <w:numFmt w:val="lowerLetter"/>
      <w:pStyle w:val="DefinitionL2"/>
      <w:lvlText w:val="%1)"/>
      <w:lvlJc w:val="left"/>
      <w:pPr>
        <w:ind w:left="1429" w:hanging="360"/>
      </w:pPr>
    </w:lvl>
    <w:lvl w:ilvl="1" w:tplc="00000001">
      <w:start w:val="1"/>
      <w:numFmt w:val="lowerLetter"/>
      <w:lvlText w:val="%2."/>
      <w:lvlJc w:val="left"/>
      <w:pPr>
        <w:ind w:left="2149" w:hanging="360"/>
      </w:pPr>
    </w:lvl>
    <w:lvl w:ilvl="2" w:tplc="00000002">
      <w:start w:val="1"/>
      <w:numFmt w:val="lowerRoman"/>
      <w:lvlText w:val="%3."/>
      <w:lvlJc w:val="right"/>
      <w:pPr>
        <w:ind w:left="2869" w:hanging="180"/>
      </w:pPr>
    </w:lvl>
    <w:lvl w:ilvl="3" w:tplc="00000003">
      <w:start w:val="1"/>
      <w:numFmt w:val="decimal"/>
      <w:lvlText w:val="%4."/>
      <w:lvlJc w:val="left"/>
      <w:pPr>
        <w:ind w:left="3589" w:hanging="360"/>
      </w:pPr>
    </w:lvl>
    <w:lvl w:ilvl="4" w:tplc="00000004">
      <w:start w:val="1"/>
      <w:numFmt w:val="lowerLetter"/>
      <w:lvlText w:val="%5."/>
      <w:lvlJc w:val="left"/>
      <w:pPr>
        <w:ind w:left="4309" w:hanging="360"/>
      </w:pPr>
    </w:lvl>
    <w:lvl w:ilvl="5" w:tplc="00000005">
      <w:start w:val="1"/>
      <w:numFmt w:val="lowerRoman"/>
      <w:lvlText w:val="%6."/>
      <w:lvlJc w:val="right"/>
      <w:pPr>
        <w:ind w:left="5029" w:hanging="180"/>
      </w:pPr>
    </w:lvl>
    <w:lvl w:ilvl="6" w:tplc="00000006">
      <w:start w:val="1"/>
      <w:numFmt w:val="decimal"/>
      <w:lvlText w:val="%7."/>
      <w:lvlJc w:val="left"/>
      <w:pPr>
        <w:ind w:left="5749" w:hanging="360"/>
      </w:pPr>
    </w:lvl>
    <w:lvl w:ilvl="7" w:tplc="00000007">
      <w:start w:val="1"/>
      <w:numFmt w:val="lowerLetter"/>
      <w:lvlText w:val="%8."/>
      <w:lvlJc w:val="left"/>
      <w:pPr>
        <w:ind w:left="6469" w:hanging="360"/>
      </w:pPr>
    </w:lvl>
    <w:lvl w:ilvl="8" w:tplc="00000008">
      <w:start w:val="1"/>
      <w:numFmt w:val="lowerRoman"/>
      <w:lvlText w:val="%9."/>
      <w:lvlJc w:val="right"/>
      <w:pPr>
        <w:ind w:left="7189" w:hanging="180"/>
      </w:pPr>
    </w:lvl>
  </w:abstractNum>
  <w:abstractNum w:abstractNumId="16" w15:restartNumberingAfterBreak="0">
    <w:nsid w:val="0000000D"/>
    <w:multiLevelType w:val="multilevel"/>
    <w:tmpl w:val="FFFFFFFF"/>
    <w:name w:val="Plato Schedule Numbering List2"/>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7" w15:restartNumberingAfterBreak="0">
    <w:nsid w:val="0000000E"/>
    <w:multiLevelType w:val="multilevel"/>
    <w:tmpl w:val="FFFFFFFF"/>
    <w:lvl w:ilvl="0">
      <w:start w:val="1"/>
      <w:numFmt w:val="decimal"/>
      <w:pStyle w:val="AnnexHeading"/>
      <w:suff w:val="nothing"/>
      <w:lvlText w:val="Annex %1"/>
      <w:lvlJc w:val="left"/>
      <w:rPr>
        <w:rFonts w:ascii="Arial Bold" w:hAnsi="Arial Bold"/>
        <w:b w:val="0"/>
        <w:bCs w:val="0"/>
        <w:i w:val="0"/>
        <w:iCs w:val="0"/>
        <w:caps/>
        <w:smallCaps w:val="0"/>
        <w:strike w:val="0"/>
        <w:dstrike w:val="0"/>
        <w:vanish w:val="0"/>
        <w:color w:val="000000"/>
        <w:spacing w:val="0"/>
        <w:kern w:val="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pPr>
        <w:tabs>
          <w:tab w:val="num" w:pos="567"/>
        </w:tabs>
      </w:pPr>
    </w:lvl>
    <w:lvl w:ilvl="2">
      <w:start w:val="1"/>
      <w:numFmt w:val="none"/>
      <w:lvlText w:val=""/>
      <w:lvlJc w:val="left"/>
      <w:pPr>
        <w:tabs>
          <w:tab w:val="num" w:pos="567"/>
        </w:tabs>
      </w:pPr>
    </w:lvl>
    <w:lvl w:ilvl="3">
      <w:start w:val="1"/>
      <w:numFmt w:val="none"/>
      <w:lvlText w:val=""/>
      <w:lvlJc w:val="left"/>
      <w:pPr>
        <w:tabs>
          <w:tab w:val="num" w:pos="567"/>
        </w:tabs>
      </w:pPr>
    </w:lvl>
    <w:lvl w:ilvl="4">
      <w:start w:val="1"/>
      <w:numFmt w:val="none"/>
      <w:lvlText w:val=""/>
      <w:lvlJc w:val="left"/>
      <w:pPr>
        <w:tabs>
          <w:tab w:val="num" w:pos="567"/>
        </w:tabs>
      </w:pPr>
    </w:lvl>
    <w:lvl w:ilvl="5">
      <w:start w:val="1"/>
      <w:numFmt w:val="none"/>
      <w:lvlText w:val=""/>
      <w:lvlJc w:val="left"/>
      <w:pPr>
        <w:tabs>
          <w:tab w:val="num" w:pos="567"/>
        </w:tabs>
      </w:pPr>
    </w:lvl>
    <w:lvl w:ilvl="6">
      <w:start w:val="1"/>
      <w:numFmt w:val="none"/>
      <w:lvlText w:val=""/>
      <w:lvlJc w:val="left"/>
      <w:pPr>
        <w:tabs>
          <w:tab w:val="num" w:pos="567"/>
        </w:tabs>
      </w:pPr>
    </w:lvl>
    <w:lvl w:ilvl="7">
      <w:start w:val="1"/>
      <w:numFmt w:val="none"/>
      <w:lvlText w:val=""/>
      <w:lvlJc w:val="left"/>
      <w:pPr>
        <w:tabs>
          <w:tab w:val="num" w:pos="567"/>
        </w:tabs>
      </w:pPr>
    </w:lvl>
    <w:lvl w:ilvl="8">
      <w:start w:val="1"/>
      <w:numFmt w:val="none"/>
      <w:lvlText w:val=""/>
      <w:lvlJc w:val="left"/>
      <w:pPr>
        <w:tabs>
          <w:tab w:val="num" w:pos="567"/>
        </w:tabs>
      </w:pPr>
    </w:lvl>
  </w:abstractNum>
  <w:abstractNum w:abstractNumId="18" w15:restartNumberingAfterBreak="0">
    <w:nsid w:val="0000000F"/>
    <w:multiLevelType w:val="multilevel"/>
    <w:tmpl w:val="FFFFFFFF"/>
    <w:lvl w:ilvl="0">
      <w:start w:val="1"/>
      <w:numFmt w:val="none"/>
      <w:lvlText w:val=""/>
      <w:lvlJc w:val="center"/>
      <w:pPr>
        <w:ind w:hanging="57"/>
      </w:pPr>
    </w:lvl>
    <w:lvl w:ilvl="1">
      <w:start w:val="1"/>
      <w:numFmt w:val="decimal"/>
      <w:lvlText w:val="%1%2"/>
      <w:lvlJc w:val="left"/>
      <w:pPr>
        <w:tabs>
          <w:tab w:val="num" w:pos="709"/>
        </w:tabs>
        <w:ind w:left="709" w:hanging="709"/>
      </w:pPr>
      <w:rPr>
        <w:b/>
      </w:rPr>
    </w:lvl>
    <w:lvl w:ilvl="2">
      <w:start w:val="1"/>
      <w:numFmt w:val="decimal"/>
      <w:lvlText w:val="%2.%3"/>
      <w:lvlJc w:val="left"/>
      <w:pPr>
        <w:tabs>
          <w:tab w:val="num" w:pos="709"/>
        </w:tabs>
        <w:ind w:left="709" w:hanging="709"/>
      </w:pPr>
      <w:rPr>
        <w:rFonts w:ascii="Calibri" w:hAnsi="Calibri" w:cs="Calibri"/>
        <w:i w:val="0"/>
      </w:rPr>
    </w:lvl>
    <w:lvl w:ilvl="3">
      <w:start w:val="1"/>
      <w:numFmt w:val="lowerLetter"/>
      <w:lvlText w:val="(%4)"/>
      <w:lvlJc w:val="left"/>
      <w:pPr>
        <w:tabs>
          <w:tab w:val="num" w:pos="1419"/>
        </w:tabs>
        <w:ind w:left="1419" w:hanging="709"/>
      </w:pPr>
    </w:lvl>
    <w:lvl w:ilvl="4">
      <w:start w:val="1"/>
      <w:numFmt w:val="lowerRoman"/>
      <w:lvlText w:val="(%5)"/>
      <w:lvlJc w:val="left"/>
      <w:pPr>
        <w:tabs>
          <w:tab w:val="num" w:pos="1418"/>
        </w:tabs>
        <w:ind w:left="2126" w:hanging="708"/>
      </w:pPr>
    </w:lvl>
    <w:lvl w:ilvl="5">
      <w:start w:val="1"/>
      <w:numFmt w:val="bullet"/>
      <w:lvlText w:val=""/>
      <w:lvlJc w:val="left"/>
      <w:pPr>
        <w:tabs>
          <w:tab w:val="num" w:pos="2835"/>
        </w:tabs>
        <w:ind w:left="3543" w:hanging="708"/>
      </w:pPr>
      <w:rPr>
        <w:rFonts w:ascii="Symbol" w:hAnsi="Symbol"/>
        <w:color w:val="auto"/>
      </w:r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4961"/>
        </w:tabs>
        <w:ind w:left="5669" w:hanging="708"/>
      </w:pPr>
    </w:lvl>
  </w:abstractNum>
  <w:abstractNum w:abstractNumId="19" w15:restartNumberingAfterBreak="0">
    <w:nsid w:val="00000010"/>
    <w:multiLevelType w:val="multilevel"/>
    <w:tmpl w:val="FFFFFFFF"/>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 w15:restartNumberingAfterBreak="0">
    <w:nsid w:val="00000011"/>
    <w:multiLevelType w:val="multilevel"/>
    <w:tmpl w:val="FFFFFFFF"/>
    <w:lvl w:ilvl="0">
      <w:start w:val="1"/>
      <w:numFmt w:val="decimal"/>
      <w:pStyle w:val="FFWLevel1"/>
      <w:isLgl/>
      <w:lvlText w:val="%1."/>
      <w:lvlJc w:val="left"/>
      <w:pPr>
        <w:tabs>
          <w:tab w:val="num" w:pos="794"/>
        </w:tabs>
        <w:ind w:left="794" w:hanging="794"/>
      </w:pPr>
      <w:rPr>
        <w:b/>
        <w:i w:val="0"/>
      </w:rPr>
    </w:lvl>
    <w:lvl w:ilvl="1">
      <w:start w:val="1"/>
      <w:numFmt w:val="decimal"/>
      <w:pStyle w:val="FFWLevel2"/>
      <w:isLgl/>
      <w:lvlText w:val="%1.%2"/>
      <w:lvlJc w:val="left"/>
      <w:pPr>
        <w:tabs>
          <w:tab w:val="num" w:pos="994"/>
        </w:tabs>
        <w:ind w:left="994" w:hanging="794"/>
      </w:pPr>
      <w:rPr>
        <w:rFonts w:ascii="Times New Roman" w:hAnsi="Times New Roman" w:cs="Times New Roman"/>
        <w:b w:val="0"/>
        <w:bCs w:val="0"/>
        <w:i w:val="0"/>
        <w:iCs w:val="0"/>
        <w:caps w:val="0"/>
        <w:smallCaps w:val="0"/>
        <w:strike w:val="0"/>
        <w:dstrike w:val="0"/>
        <w:vanish w:val="0"/>
        <w:color w:val="000000"/>
        <w:spacing w:val="0"/>
        <w:kern w:val="0"/>
        <w:u w:val="none"/>
      </w:rPr>
    </w:lvl>
    <w:lvl w:ilvl="2">
      <w:start w:val="1"/>
      <w:numFmt w:val="decimal"/>
      <w:pStyle w:val="FFWLevel3"/>
      <w:isLgl/>
      <w:lvlText w:val="%1.%2.%3"/>
      <w:lvlJc w:val="left"/>
      <w:pPr>
        <w:tabs>
          <w:tab w:val="num" w:pos="794"/>
        </w:tabs>
        <w:ind w:left="794" w:hanging="794"/>
      </w:pPr>
      <w:rPr>
        <w:b w:val="0"/>
      </w:rPr>
    </w:lvl>
    <w:lvl w:ilvl="3">
      <w:start w:val="1"/>
      <w:numFmt w:val="lowerLetter"/>
      <w:lvlText w:val="(%4)"/>
      <w:lvlJc w:val="left"/>
      <w:pPr>
        <w:tabs>
          <w:tab w:val="num" w:pos="1587"/>
        </w:tabs>
        <w:ind w:left="1587" w:hanging="793"/>
      </w:pPr>
      <w:rPr>
        <w:b w:val="0"/>
        <w:i w:val="0"/>
      </w:rPr>
    </w:lvl>
    <w:lvl w:ilvl="4">
      <w:start w:val="1"/>
      <w:numFmt w:val="lowerRoman"/>
      <w:lvlText w:val="(%5)"/>
      <w:lvlJc w:val="left"/>
      <w:pPr>
        <w:tabs>
          <w:tab w:val="num" w:pos="2381"/>
        </w:tabs>
        <w:ind w:left="2381" w:hanging="794"/>
      </w:pPr>
      <w:rPr>
        <w:rFonts w:ascii="Trebuchet MS" w:hAnsi="Trebuchet MS"/>
        <w:sz w:val="22"/>
        <w:szCs w:val="22"/>
      </w:rPr>
    </w:lvl>
    <w:lvl w:ilvl="5">
      <w:start w:val="1"/>
      <w:numFmt w:val="upperLetter"/>
      <w:pStyle w:val="FFWLevel6"/>
      <w:lvlText w:val="(%6)"/>
      <w:lvlJc w:val="left"/>
      <w:pPr>
        <w:tabs>
          <w:tab w:val="num" w:pos="3175"/>
        </w:tabs>
        <w:ind w:left="3175" w:hanging="794"/>
      </w:pPr>
    </w:lvl>
    <w:lvl w:ilvl="6">
      <w:start w:val="1"/>
      <w:numFmt w:val="none"/>
      <w:lvlText w:val="UNDEFINED"/>
      <w:lvlJc w:val="left"/>
      <w:pPr>
        <w:tabs>
          <w:tab w:val="num" w:pos="3969"/>
        </w:tabs>
        <w:ind w:left="3969" w:hanging="794"/>
      </w:pPr>
    </w:lvl>
    <w:lvl w:ilvl="7">
      <w:start w:val="1"/>
      <w:numFmt w:val="none"/>
      <w:lvlText w:val="UNDEFINED"/>
      <w:lvlJc w:val="left"/>
      <w:pPr>
        <w:tabs>
          <w:tab w:val="num" w:pos="4762"/>
        </w:tabs>
        <w:ind w:left="4762" w:hanging="793"/>
      </w:pPr>
    </w:lvl>
    <w:lvl w:ilvl="8">
      <w:start w:val="1"/>
      <w:numFmt w:val="none"/>
      <w:lvlText w:val="UNDEFINED"/>
      <w:lvlJc w:val="left"/>
      <w:pPr>
        <w:tabs>
          <w:tab w:val="num" w:pos="5556"/>
        </w:tabs>
        <w:ind w:left="5556" w:hanging="794"/>
      </w:pPr>
    </w:lvl>
  </w:abstractNum>
  <w:abstractNum w:abstractNumId="21" w15:restartNumberingAfterBreak="0">
    <w:nsid w:val="00000012"/>
    <w:multiLevelType w:val="multilevel"/>
    <w:tmpl w:val="FFFFFFFF"/>
    <w:lvl w:ilvl="0">
      <w:start w:val="1"/>
      <w:numFmt w:val="lowerLetter"/>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22" w15:restartNumberingAfterBreak="0">
    <w:nsid w:val="00000013"/>
    <w:multiLevelType w:val="hybridMultilevel"/>
    <w:tmpl w:val="FFFFFFFF"/>
    <w:lvl w:ilvl="0" w:tplc="00000000">
      <w:start w:val="1"/>
      <w:numFmt w:val="bullet"/>
      <w:lvlText w:val="-"/>
      <w:lvlJc w:val="left"/>
      <w:pPr>
        <w:tabs>
          <w:tab w:val="num" w:pos="1440"/>
        </w:tabs>
        <w:ind w:left="1440" w:hanging="720"/>
      </w:p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23" w15:restartNumberingAfterBreak="0">
    <w:nsid w:val="00000014"/>
    <w:multiLevelType w:val="multilevel"/>
    <w:tmpl w:val="FFFFFFFF"/>
    <w:lvl w:ilvl="0">
      <w:start w:val="1"/>
      <w:numFmt w:val="none"/>
      <w:pStyle w:val="MOJStyle0"/>
      <w:lvlText w:val=""/>
      <w:lvlJc w:val="left"/>
      <w:pPr>
        <w:tabs>
          <w:tab w:val="num" w:pos="360"/>
        </w:tabs>
        <w:ind w:left="360" w:hanging="360"/>
      </w:pPr>
      <w:rPr>
        <w:rFonts w:ascii="Arial" w:hAnsi="Arial" w:cs="Times New Roman"/>
        <w:i w:val="0"/>
        <w:sz w:val="22"/>
      </w:rPr>
    </w:lvl>
    <w:lvl w:ilvl="1">
      <w:start w:val="1"/>
      <w:numFmt w:val="decimal"/>
      <w:lvlText w:val="%1%2."/>
      <w:lvlJc w:val="left"/>
      <w:pPr>
        <w:tabs>
          <w:tab w:val="num" w:pos="720"/>
        </w:tabs>
        <w:ind w:left="720" w:hanging="720"/>
      </w:pPr>
      <w:rPr>
        <w:rFonts w:cs="Times New Roman"/>
        <w:sz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902"/>
        </w:tabs>
        <w:ind w:left="902" w:hanging="182"/>
      </w:pPr>
      <w:rPr>
        <w:rFonts w:cs="Times New Roman"/>
      </w:rPr>
    </w:lvl>
    <w:lvl w:ilvl="4">
      <w:start w:val="1"/>
      <w:numFmt w:val="decimal"/>
      <w:lvlText w:val="%1%2.%3.%4.%5."/>
      <w:lvlJc w:val="left"/>
      <w:pPr>
        <w:tabs>
          <w:tab w:val="num" w:pos="1259"/>
        </w:tabs>
        <w:ind w:left="1259" w:firstLine="363"/>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15:restartNumberingAfterBreak="0">
    <w:nsid w:val="00000015"/>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AttachmentLevel3"/>
      <w:lvlText w:val="%1.%2.%3."/>
      <w:lvlJc w:val="left"/>
      <w:pPr>
        <w:ind w:left="1224" w:hanging="504"/>
      </w:pPr>
      <w:rPr>
        <w:rFonts w:ascii="Arial" w:hAnsi="Arial"/>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color w:val="auto"/>
      </w:rPr>
    </w:lvl>
  </w:abstractNum>
  <w:abstractNum w:abstractNumId="25" w15:restartNumberingAfterBreak="0">
    <w:nsid w:val="00000016"/>
    <w:multiLevelType w:val="multilevel"/>
    <w:tmpl w:val="FFFFFFFF"/>
    <w:lvl w:ilvl="0">
      <w:start w:val="1"/>
      <w:numFmt w:val="lowerLetter"/>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6" w15:restartNumberingAfterBreak="0">
    <w:nsid w:val="00000017"/>
    <w:multiLevelType w:val="hybridMultilevel"/>
    <w:tmpl w:val="FFFFFFFF"/>
    <w:lvl w:ilvl="0" w:tplc="00000000">
      <w:start w:val="1"/>
      <w:numFmt w:val="bullet"/>
      <w:lvlText w:val=""/>
      <w:lvlJc w:val="left"/>
      <w:pPr>
        <w:tabs>
          <w:tab w:val="num" w:pos="720"/>
        </w:tabs>
        <w:ind w:left="720" w:hanging="720"/>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27" w15:restartNumberingAfterBreak="0">
    <w:nsid w:val="00000018"/>
    <w:multiLevelType w:val="multilevel"/>
    <w:tmpl w:val="FFFFFFFF"/>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15:restartNumberingAfterBreak="0">
    <w:nsid w:val="00000019"/>
    <w:multiLevelType w:val="multilevel"/>
    <w:tmpl w:val="FFFFFFFF"/>
    <w:lvl w:ilvl="0">
      <w:start w:val="1"/>
      <w:numFmt w:val="decimal"/>
      <w:pStyle w:val="Sch1styleclause"/>
      <w:lvlText w:val="%1."/>
      <w:lvlJc w:val="left"/>
      <w:pPr>
        <w:tabs>
          <w:tab w:val="num" w:pos="720"/>
        </w:tabs>
        <w:ind w:left="720" w:hanging="720"/>
      </w:pPr>
      <w:rPr>
        <w:rFonts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b w:val="0"/>
        <w:i w:val="0"/>
        <w:caps w:val="0"/>
        <w:sz w:val="22"/>
      </w:rPr>
    </w:lvl>
    <w:lvl w:ilvl="2">
      <w:start w:val="1"/>
      <w:numFmt w:val="lowerLetter"/>
      <w:lvlText w:val="(%3)"/>
      <w:lvlJc w:val="left"/>
      <w:pPr>
        <w:tabs>
          <w:tab w:val="num" w:pos="1559"/>
        </w:tabs>
        <w:ind w:left="1559" w:hanging="567"/>
      </w:pPr>
      <w:rPr>
        <w:rFonts w:ascii="Times New Roman" w:hAnsi="Times New Roman"/>
        <w:b w:val="0"/>
        <w:i w:val="0"/>
        <w:sz w:val="22"/>
      </w:rPr>
    </w:lvl>
    <w:lvl w:ilvl="3">
      <w:start w:val="1"/>
      <w:numFmt w:val="lowerRoman"/>
      <w:lvlText w:val="(%4)"/>
      <w:lvlJc w:val="left"/>
      <w:pPr>
        <w:tabs>
          <w:tab w:val="num" w:pos="2421"/>
        </w:tabs>
        <w:ind w:left="2268" w:hanging="567"/>
      </w:pPr>
      <w:rPr>
        <w:rFonts w:ascii="Times New Roman" w:hAnsi="Times New Roman"/>
        <w:b w:val="0"/>
        <w:i w:val="0"/>
        <w:sz w:val="22"/>
      </w:rPr>
    </w:lvl>
    <w:lvl w:ilvl="4">
      <w:start w:val="1"/>
      <w:numFmt w:val="upperLetter"/>
      <w:lvlText w:val="(%5)"/>
      <w:lvlJc w:val="left"/>
      <w:pPr>
        <w:tabs>
          <w:tab w:val="num" w:pos="2880"/>
        </w:tabs>
        <w:ind w:left="2880" w:hanging="720"/>
      </w:pPr>
      <w:rPr>
        <w:rFonts w:ascii="Times New Roman" w:hAnsi="Times New Roman"/>
        <w:b w:val="0"/>
        <w:i w:val="0"/>
        <w:sz w:val="22"/>
      </w:rPr>
    </w:lvl>
    <w:lvl w:ilvl="5">
      <w:start w:val="1"/>
      <w:numFmt w:val="decimal"/>
      <w:lvlText w:val="%6."/>
      <w:lvlJc w:val="left"/>
      <w:pPr>
        <w:tabs>
          <w:tab w:val="num" w:pos="3600"/>
        </w:tabs>
        <w:ind w:left="3600" w:hanging="720"/>
      </w:pPr>
      <w:rPr>
        <w:rFonts w:ascii="Times New Roman" w:hAnsi="Times New Roman"/>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b w:val="0"/>
        <w:i w:val="0"/>
        <w:sz w:val="22"/>
      </w:rPr>
    </w:lvl>
    <w:lvl w:ilvl="8">
      <w:start w:val="1"/>
      <w:numFmt w:val="decimal"/>
      <w:lvlText w:val="%9."/>
      <w:lvlJc w:val="left"/>
      <w:pPr>
        <w:tabs>
          <w:tab w:val="num" w:pos="5760"/>
        </w:tabs>
        <w:ind w:left="5760" w:hanging="720"/>
      </w:pPr>
      <w:rPr>
        <w:rFonts w:ascii="Times New Roman" w:hAnsi="Times New Roman"/>
        <w:b w:val="0"/>
        <w:i w:val="0"/>
        <w:sz w:val="22"/>
      </w:rPr>
    </w:lvl>
  </w:abstractNum>
  <w:abstractNum w:abstractNumId="29" w15:restartNumberingAfterBreak="0">
    <w:nsid w:val="0000001A"/>
    <w:multiLevelType w:val="hybridMultilevel"/>
    <w:tmpl w:val="FFFFFFFF"/>
    <w:lvl w:ilvl="0" w:tplc="00000000">
      <w:start w:val="1"/>
      <w:numFmt w:val="lowerLetter"/>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30" w15:restartNumberingAfterBreak="0">
    <w:nsid w:val="0000001B"/>
    <w:multiLevelType w:val="multilevel"/>
    <w:tmpl w:val="FFFFFFFF"/>
    <w:lvl w:ilvl="0">
      <w:start w:val="8"/>
      <w:numFmt w:val="decimal"/>
      <w:lvlText w:val="%1."/>
      <w:lvlJc w:val="left"/>
      <w:pPr>
        <w:tabs>
          <w:tab w:val="num" w:pos="720"/>
        </w:tabs>
        <w:ind w:left="720" w:hanging="720"/>
      </w:pPr>
      <w:rPr>
        <w:rFonts w:cs="Times New Roman"/>
        <w:b/>
        <w:i w:val="0"/>
        <w:color w:val="auto"/>
        <w:sz w:val="24"/>
        <w:szCs w:val="24"/>
        <w:u w:val="none"/>
      </w:rPr>
    </w:lvl>
    <w:lvl w:ilvl="1">
      <w:start w:val="1"/>
      <w:numFmt w:val="decimal"/>
      <w:lvlText w:val="%1.%2."/>
      <w:lvlJc w:val="left"/>
      <w:pPr>
        <w:tabs>
          <w:tab w:val="num" w:pos="720"/>
        </w:tabs>
        <w:ind w:left="720" w:hanging="720"/>
      </w:pPr>
      <w:rPr>
        <w:rFonts w:cs="Times New Roman"/>
        <w:b w:val="0"/>
        <w:i w:val="0"/>
        <w:strike w:val="0"/>
        <w:dstrike w:val="0"/>
      </w:rPr>
    </w:lvl>
    <w:lvl w:ilvl="2">
      <w:start w:val="1"/>
      <w:numFmt w:val="decimal"/>
      <w:lvlText w:val="%1.%2.%3"/>
      <w:lvlJc w:val="left"/>
      <w:pPr>
        <w:tabs>
          <w:tab w:val="num" w:pos="1440"/>
        </w:tabs>
        <w:ind w:left="1440" w:hanging="720"/>
      </w:pPr>
      <w:rPr>
        <w:rFonts w:cs="Times New Roman"/>
        <w:b w:val="0"/>
        <w:i w:val="0"/>
        <w:caps w:val="0"/>
        <w:strike w:val="0"/>
        <w:dstrike w:val="0"/>
        <w:vanish w:val="0"/>
        <w:color w:val="auto"/>
        <w:sz w:val="22"/>
        <w:szCs w:val="22"/>
        <w:u w:val="none"/>
      </w:rPr>
    </w:lvl>
    <w:lvl w:ilvl="3">
      <w:start w:val="1"/>
      <w:numFmt w:val="lowerLetter"/>
      <w:lvlText w:val="(%4)"/>
      <w:lvlJc w:val="left"/>
      <w:pPr>
        <w:tabs>
          <w:tab w:val="num" w:pos="2160"/>
        </w:tabs>
        <w:ind w:left="2160" w:hanging="720"/>
      </w:pPr>
      <w:rPr>
        <w:rFonts w:cs="Times New Roman"/>
        <w:b w:val="0"/>
        <w:i w:val="0"/>
      </w:rPr>
    </w:lvl>
    <w:lvl w:ilvl="4">
      <w:start w:val="1"/>
      <w:numFmt w:val="upperLetter"/>
      <w:lvlText w:val="(%5)"/>
      <w:lvlJc w:val="left"/>
      <w:pPr>
        <w:tabs>
          <w:tab w:val="num" w:pos="3600"/>
        </w:tabs>
        <w:ind w:left="3600" w:hanging="720"/>
      </w:pPr>
      <w:rPr>
        <w:rFonts w:cs="Times New Roman"/>
        <w:b w:val="0"/>
        <w:i w:val="0"/>
        <w:sz w:val="22"/>
      </w:rPr>
    </w:lvl>
    <w:lvl w:ilvl="5">
      <w:start w:val="1"/>
      <w:numFmt w:val="lowerLetter"/>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bullet"/>
      <w:lvlText w:val=""/>
      <w:lvlJc w:val="left"/>
      <w:pPr>
        <w:tabs>
          <w:tab w:val="num" w:pos="5760"/>
        </w:tabs>
        <w:ind w:left="5760" w:hanging="720"/>
      </w:pPr>
      <w:rPr>
        <w:rFonts w:ascii="Symbol" w:hAnsi="Symbol"/>
        <w:color w:val="auto"/>
        <w:sz w:val="28"/>
      </w:rPr>
    </w:lvl>
    <w:lvl w:ilvl="8">
      <w:start w:val="1"/>
      <w:numFmt w:val="bullet"/>
      <w:lvlText w:val=""/>
      <w:lvlJc w:val="left"/>
      <w:pPr>
        <w:tabs>
          <w:tab w:val="num" w:pos="6480"/>
        </w:tabs>
        <w:ind w:left="6480" w:hanging="720"/>
      </w:pPr>
      <w:rPr>
        <w:rFonts w:ascii="Symbol" w:hAnsi="Symbol"/>
        <w:color w:val="auto"/>
      </w:rPr>
    </w:lvl>
  </w:abstractNum>
  <w:abstractNum w:abstractNumId="31" w15:restartNumberingAfterBreak="0">
    <w:nsid w:val="0000001C"/>
    <w:multiLevelType w:val="multilevel"/>
    <w:tmpl w:val="FFFFFFFF"/>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2" w15:restartNumberingAfterBreak="0">
    <w:nsid w:val="0000001D"/>
    <w:multiLevelType w:val="multilevel"/>
    <w:tmpl w:val="FFFFFFFF"/>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0000001E"/>
    <w:multiLevelType w:val="multilevel"/>
    <w:tmpl w:val="FFFFFFFF"/>
    <w:lvl w:ilvl="0">
      <w:start w:val="1"/>
      <w:numFmt w:val="decimal"/>
      <w:pStyle w:val="PartiesBodyText"/>
      <w:lvlText w:val="(%1)"/>
      <w:lvlJc w:val="left"/>
      <w:pPr>
        <w:tabs>
          <w:tab w:val="num" w:pos="720"/>
        </w:tabs>
        <w:ind w:left="72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0000001F"/>
    <w:multiLevelType w:val="hybridMultilevel"/>
    <w:tmpl w:val="FFFFFFFF"/>
    <w:lvl w:ilvl="0" w:tplc="00000000">
      <w:start w:val="1"/>
      <w:numFmt w:val="lowerLetter"/>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35" w15:restartNumberingAfterBreak="0">
    <w:nsid w:val="413F48E8"/>
    <w:multiLevelType w:val="hybridMultilevel"/>
    <w:tmpl w:val="D9647044"/>
    <w:lvl w:ilvl="0" w:tplc="5EAC7824">
      <w:start w:val="1"/>
      <w:numFmt w:val="lowerLetter"/>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36" w15:restartNumberingAfterBreak="0">
    <w:nsid w:val="432B01AB"/>
    <w:multiLevelType w:val="hybridMultilevel"/>
    <w:tmpl w:val="FFFFFFFF"/>
    <w:lvl w:ilvl="0" w:tplc="00000000">
      <w:start w:val="1"/>
      <w:numFmt w:val="decimal"/>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37" w15:restartNumberingAfterBreak="0">
    <w:nsid w:val="50273394"/>
    <w:multiLevelType w:val="multilevel"/>
    <w:tmpl w:val="6CAC95A2"/>
    <w:lvl w:ilvl="0">
      <w:start w:val="9"/>
      <w:numFmt w:val="decimal"/>
      <w:lvlText w:val="%1."/>
      <w:lvlJc w:val="left"/>
      <w:pPr>
        <w:tabs>
          <w:tab w:val="num" w:pos="720"/>
        </w:tabs>
        <w:ind w:left="720" w:hanging="720"/>
      </w:pPr>
      <w:rPr>
        <w:rFonts w:cs="Times New Roman" w:hint="default"/>
        <w:b/>
        <w:i w:val="0"/>
        <w:color w:val="0000FF"/>
        <w:sz w:val="24"/>
        <w:szCs w:val="24"/>
        <w:u w:val="double"/>
      </w:rPr>
    </w:lvl>
    <w:lvl w:ilvl="1">
      <w:start w:val="1"/>
      <w:numFmt w:val="decimal"/>
      <w:lvlText w:val="%1.%2."/>
      <w:lvlJc w:val="left"/>
      <w:pPr>
        <w:tabs>
          <w:tab w:val="num" w:pos="720"/>
        </w:tabs>
        <w:ind w:left="720" w:hanging="720"/>
      </w:pPr>
      <w:rPr>
        <w:rFonts w:cs="Times New Roman" w:hint="default"/>
        <w:b w:val="0"/>
        <w:i w:val="0"/>
        <w:strike w:val="0"/>
        <w:dstrike w:val="0"/>
        <w:color w:val="0000FF"/>
        <w:u w:val="double"/>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0000FF"/>
        <w:sz w:val="22"/>
        <w:szCs w:val="22"/>
        <w:u w:val="double"/>
      </w:rPr>
    </w:lvl>
    <w:lvl w:ilvl="3">
      <w:start w:val="1"/>
      <w:numFmt w:val="lowerLetter"/>
      <w:lvlText w:val="(%4)"/>
      <w:lvlJc w:val="left"/>
      <w:pPr>
        <w:tabs>
          <w:tab w:val="num" w:pos="2160"/>
        </w:tabs>
        <w:ind w:left="2160" w:hanging="720"/>
      </w:pPr>
      <w:rPr>
        <w:rFonts w:cs="Times New Roman" w:hint="default"/>
        <w:b w:val="0"/>
        <w:i w:val="0"/>
        <w:color w:val="0000FF"/>
        <w:u w:val="double"/>
      </w:rPr>
    </w:lvl>
    <w:lvl w:ilvl="4">
      <w:start w:val="1"/>
      <w:numFmt w:val="upperLetter"/>
      <w:lvlText w:val="(%5)"/>
      <w:lvlJc w:val="left"/>
      <w:pPr>
        <w:tabs>
          <w:tab w:val="num" w:pos="3600"/>
        </w:tabs>
        <w:ind w:left="3600" w:hanging="720"/>
      </w:pPr>
      <w:rPr>
        <w:rFonts w:cs="Times New Roman" w:hint="default"/>
        <w:b w:val="0"/>
        <w:i w:val="0"/>
        <w:color w:val="0000FF"/>
        <w:sz w:val="22"/>
        <w:u w:val="double"/>
      </w:rPr>
    </w:lvl>
    <w:lvl w:ilvl="5">
      <w:start w:val="1"/>
      <w:numFmt w:val="lowerLetter"/>
      <w:lvlText w:val="%6."/>
      <w:lvlJc w:val="left"/>
      <w:pPr>
        <w:tabs>
          <w:tab w:val="num" w:pos="4320"/>
        </w:tabs>
        <w:ind w:left="4320" w:hanging="720"/>
      </w:pPr>
      <w:rPr>
        <w:rFonts w:cs="Times New Roman" w:hint="default"/>
        <w:color w:val="0000FF"/>
        <w:u w:val="double"/>
      </w:rPr>
    </w:lvl>
    <w:lvl w:ilvl="6">
      <w:start w:val="1"/>
      <w:numFmt w:val="decimal"/>
      <w:lvlText w:val="%7."/>
      <w:lvlJc w:val="left"/>
      <w:pPr>
        <w:tabs>
          <w:tab w:val="num" w:pos="5040"/>
        </w:tabs>
        <w:ind w:left="5040" w:hanging="720"/>
      </w:pPr>
      <w:rPr>
        <w:rFonts w:cs="Times New Roman" w:hint="default"/>
        <w:color w:val="0000FF"/>
        <w:u w:val="double"/>
      </w:rPr>
    </w:lvl>
    <w:lvl w:ilvl="7">
      <w:start w:val="1"/>
      <w:numFmt w:val="bullet"/>
      <w:lvlText w:val=""/>
      <w:lvlJc w:val="left"/>
      <w:pPr>
        <w:tabs>
          <w:tab w:val="num" w:pos="5760"/>
        </w:tabs>
        <w:ind w:left="5760" w:hanging="720"/>
      </w:pPr>
      <w:rPr>
        <w:rFonts w:ascii="Symbol" w:hAnsi="Symbol" w:hint="default"/>
        <w:color w:val="0000FF"/>
        <w:sz w:val="28"/>
        <w:u w:val="double"/>
      </w:rPr>
    </w:lvl>
    <w:lvl w:ilvl="8">
      <w:start w:val="1"/>
      <w:numFmt w:val="bullet"/>
      <w:lvlText w:val=""/>
      <w:lvlJc w:val="left"/>
      <w:pPr>
        <w:tabs>
          <w:tab w:val="num" w:pos="6480"/>
        </w:tabs>
        <w:ind w:left="6480" w:hanging="720"/>
      </w:pPr>
      <w:rPr>
        <w:rFonts w:ascii="Symbol" w:hAnsi="Symbol" w:hint="default"/>
        <w:color w:val="0000FF"/>
        <w:u w:val="double"/>
      </w:rPr>
    </w:lvl>
  </w:abstractNum>
  <w:abstractNum w:abstractNumId="38" w15:restartNumberingAfterBreak="0">
    <w:nsid w:val="55F85905"/>
    <w:multiLevelType w:val="multilevel"/>
    <w:tmpl w:val="FFFFFFFF"/>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num w:numId="1" w16cid:durableId="1185482239">
    <w:abstractNumId w:val="3"/>
  </w:num>
  <w:num w:numId="2" w16cid:durableId="674693173">
    <w:abstractNumId w:val="2"/>
  </w:num>
  <w:num w:numId="3" w16cid:durableId="1490094147">
    <w:abstractNumId w:val="0"/>
  </w:num>
  <w:num w:numId="4" w16cid:durableId="1371956954">
    <w:abstractNumId w:val="1"/>
  </w:num>
  <w:num w:numId="5" w16cid:durableId="503522060">
    <w:abstractNumId w:val="5"/>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rPr>
      </w:lvl>
    </w:lvlOverride>
  </w:num>
  <w:num w:numId="6" w16cid:durableId="1197278846">
    <w:abstractNumId w:val="26"/>
  </w:num>
  <w:num w:numId="7" w16cid:durableId="1338728015">
    <w:abstractNumId w:val="22"/>
  </w:num>
  <w:num w:numId="8" w16cid:durableId="897477068">
    <w:abstractNumId w:val="7"/>
  </w:num>
  <w:num w:numId="9" w16cid:durableId="55396945">
    <w:abstractNumId w:val="23"/>
  </w:num>
  <w:num w:numId="10" w16cid:durableId="1235814962">
    <w:abstractNumId w:val="31"/>
  </w:num>
  <w:num w:numId="11" w16cid:durableId="1241526739">
    <w:abstractNumId w:val="8"/>
  </w:num>
  <w:num w:numId="12" w16cid:durableId="817918796">
    <w:abstractNumId w:val="6"/>
  </w:num>
  <w:num w:numId="13" w16cid:durableId="1778282621">
    <w:abstractNumId w:val="28"/>
  </w:num>
  <w:num w:numId="14" w16cid:durableId="709187297">
    <w:abstractNumId w:val="34"/>
  </w:num>
  <w:num w:numId="15" w16cid:durableId="1069814192">
    <w:abstractNumId w:val="20"/>
  </w:num>
  <w:num w:numId="16" w16cid:durableId="1030686585">
    <w:abstractNumId w:val="21"/>
  </w:num>
  <w:num w:numId="17" w16cid:durableId="1391147446">
    <w:abstractNumId w:val="25"/>
  </w:num>
  <w:num w:numId="18" w16cid:durableId="1153908281">
    <w:abstractNumId w:val="13"/>
  </w:num>
  <w:num w:numId="19" w16cid:durableId="1450004875">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629987">
    <w:abstractNumId w:val="15"/>
  </w:num>
  <w:num w:numId="21" w16cid:durableId="1659457109">
    <w:abstractNumId w:val="9"/>
  </w:num>
  <w:num w:numId="22" w16cid:durableId="1746563637">
    <w:abstractNumId w:val="27"/>
  </w:num>
  <w:num w:numId="23" w16cid:durableId="8598587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3484719">
    <w:abstractNumId w:val="4"/>
  </w:num>
  <w:num w:numId="25" w16cid:durableId="489827505">
    <w:abstractNumId w:val="30"/>
  </w:num>
  <w:num w:numId="26" w16cid:durableId="1056860694">
    <w:abstractNumId w:val="11"/>
  </w:num>
  <w:num w:numId="27" w16cid:durableId="201987917">
    <w:abstractNumId w:val="12"/>
  </w:num>
  <w:num w:numId="28" w16cid:durableId="533427418">
    <w:abstractNumId w:val="18"/>
  </w:num>
  <w:num w:numId="29" w16cid:durableId="781067980">
    <w:abstractNumId w:val="24"/>
  </w:num>
  <w:num w:numId="30" w16cid:durableId="479080522">
    <w:abstractNumId w:val="29"/>
  </w:num>
  <w:num w:numId="31" w16cid:durableId="10131912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78436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837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28691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3579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60171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80743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707575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38624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173914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63224430">
    <w:abstractNumId w:val="14"/>
  </w:num>
  <w:num w:numId="42" w16cid:durableId="7879479">
    <w:abstractNumId w:val="36"/>
  </w:num>
  <w:num w:numId="43" w16cid:durableId="1799571426">
    <w:abstractNumId w:val="38"/>
  </w:num>
  <w:num w:numId="44" w16cid:durableId="17832603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61780950">
    <w:abstractNumId w:val="35"/>
    <w:lvlOverride w:ilvl="0">
      <w:startOverride w:val="1"/>
      <w:lvl w:ilvl="0" w:tplc="5EAC7824">
        <w:start w:val="1"/>
        <w:numFmt w:val="lowerLetter"/>
        <w:lvlText w:val="%1)"/>
        <w:lvlJc w:val="left"/>
        <w:pPr>
          <w:ind w:left="720" w:hanging="360"/>
        </w:pPr>
        <w:rPr>
          <w:rFonts w:ascii="Calibri" w:eastAsia="Times New Roman" w:hAnsi="Calibri" w:cs="Times New Roman"/>
          <w:color w:val="0000FF"/>
          <w:u w:val="double"/>
        </w:rPr>
      </w:lvl>
    </w:lvlOverride>
    <w:lvlOverride w:ilvl="1">
      <w:startOverride w:val="1"/>
      <w:lvl w:ilvl="1" w:tplc="00000001">
        <w:start w:val="1"/>
        <w:numFmt w:val="lowerLetter"/>
        <w:lvlText w:val="%2."/>
        <w:lvlJc w:val="left"/>
        <w:pPr>
          <w:ind w:left="1440" w:hanging="360"/>
        </w:pPr>
        <w:rPr>
          <w:color w:val="0000FF"/>
          <w:u w:val="double"/>
        </w:rPr>
      </w:lvl>
    </w:lvlOverride>
    <w:lvlOverride w:ilvl="2">
      <w:startOverride w:val="1"/>
      <w:lvl w:ilvl="2" w:tplc="00000002">
        <w:start w:val="1"/>
        <w:numFmt w:val="lowerRoman"/>
        <w:lvlText w:val="%3."/>
        <w:lvlJc w:val="right"/>
        <w:pPr>
          <w:ind w:left="2160" w:hanging="180"/>
        </w:pPr>
        <w:rPr>
          <w:color w:val="0000FF"/>
          <w:u w:val="double"/>
        </w:rPr>
      </w:lvl>
    </w:lvlOverride>
    <w:lvlOverride w:ilvl="3">
      <w:startOverride w:val="1"/>
      <w:lvl w:ilvl="3" w:tplc="00000003">
        <w:start w:val="1"/>
        <w:numFmt w:val="decimal"/>
        <w:lvlText w:val="%4."/>
        <w:lvlJc w:val="left"/>
        <w:pPr>
          <w:ind w:left="2880" w:hanging="360"/>
        </w:pPr>
        <w:rPr>
          <w:color w:val="0000FF"/>
          <w:u w:val="double"/>
        </w:rPr>
      </w:lvl>
    </w:lvlOverride>
    <w:lvlOverride w:ilvl="4">
      <w:startOverride w:val="1"/>
      <w:lvl w:ilvl="4" w:tplc="00000004">
        <w:start w:val="1"/>
        <w:numFmt w:val="lowerLetter"/>
        <w:lvlText w:val="%5."/>
        <w:lvlJc w:val="left"/>
        <w:pPr>
          <w:ind w:left="3600" w:hanging="360"/>
        </w:pPr>
        <w:rPr>
          <w:color w:val="0000FF"/>
          <w:u w:val="double"/>
        </w:rPr>
      </w:lvl>
    </w:lvlOverride>
    <w:lvlOverride w:ilvl="5">
      <w:startOverride w:val="1"/>
      <w:lvl w:ilvl="5" w:tplc="00000005">
        <w:start w:val="1"/>
        <w:numFmt w:val="lowerRoman"/>
        <w:lvlText w:val="%6."/>
        <w:lvlJc w:val="right"/>
        <w:pPr>
          <w:ind w:left="4320" w:hanging="180"/>
        </w:pPr>
        <w:rPr>
          <w:color w:val="0000FF"/>
          <w:u w:val="double"/>
        </w:rPr>
      </w:lvl>
    </w:lvlOverride>
    <w:lvlOverride w:ilvl="6">
      <w:startOverride w:val="1"/>
      <w:lvl w:ilvl="6" w:tplc="00000006">
        <w:start w:val="1"/>
        <w:numFmt w:val="decimal"/>
        <w:lvlText w:val="%7."/>
        <w:lvlJc w:val="left"/>
        <w:pPr>
          <w:ind w:left="5040" w:hanging="360"/>
        </w:pPr>
        <w:rPr>
          <w:color w:val="0000FF"/>
          <w:u w:val="double"/>
        </w:rPr>
      </w:lvl>
    </w:lvlOverride>
    <w:lvlOverride w:ilvl="7">
      <w:startOverride w:val="1"/>
      <w:lvl w:ilvl="7" w:tplc="00000007">
        <w:start w:val="1"/>
        <w:numFmt w:val="lowerLetter"/>
        <w:lvlText w:val="%8."/>
        <w:lvlJc w:val="left"/>
        <w:pPr>
          <w:ind w:left="5760" w:hanging="360"/>
        </w:pPr>
        <w:rPr>
          <w:color w:val="0000FF"/>
          <w:u w:val="double"/>
        </w:rPr>
      </w:lvl>
    </w:lvlOverride>
    <w:lvlOverride w:ilvl="8">
      <w:startOverride w:val="1"/>
      <w:lvl w:ilvl="8" w:tplc="00000008">
        <w:start w:val="1"/>
        <w:numFmt w:val="lowerRoman"/>
        <w:lvlText w:val="%9."/>
        <w:lvlJc w:val="right"/>
        <w:pPr>
          <w:ind w:left="6480" w:hanging="180"/>
        </w:pPr>
        <w:rPr>
          <w:color w:val="0000FF"/>
          <w:u w:val="double"/>
        </w:rPr>
      </w:lvl>
    </w:lvlOverride>
  </w:num>
  <w:num w:numId="46" w16cid:durableId="734353105">
    <w:abstractNumId w:val="18"/>
    <w:lvlOverride w:ilvl="0">
      <w:lvl w:ilvl="0">
        <w:start w:val="1"/>
        <w:numFmt w:val="none"/>
        <w:lvlText w:val=""/>
        <w:lvlJc w:val="center"/>
        <w:pPr>
          <w:ind w:hanging="57"/>
        </w:pPr>
        <w:rPr>
          <w:color w:val="0000FF"/>
          <w:u w:val="double"/>
        </w:rPr>
      </w:lvl>
    </w:lvlOverride>
    <w:lvlOverride w:ilvl="1">
      <w:lvl w:ilvl="1">
        <w:start w:val="1"/>
        <w:numFmt w:val="decimal"/>
        <w:lvlText w:val="%1%2"/>
        <w:lvlJc w:val="left"/>
        <w:pPr>
          <w:tabs>
            <w:tab w:val="num" w:pos="709"/>
          </w:tabs>
          <w:ind w:left="709" w:hanging="709"/>
        </w:pPr>
        <w:rPr>
          <w:b/>
          <w:color w:val="0000FF"/>
          <w:u w:val="double"/>
        </w:rPr>
      </w:lvl>
    </w:lvlOverride>
    <w:lvlOverride w:ilvl="2">
      <w:lvl w:ilvl="2">
        <w:start w:val="1"/>
        <w:numFmt w:val="decimal"/>
        <w:lvlText w:val="%2.%3"/>
        <w:lvlJc w:val="left"/>
        <w:pPr>
          <w:tabs>
            <w:tab w:val="num" w:pos="709"/>
          </w:tabs>
          <w:ind w:left="709" w:hanging="709"/>
        </w:pPr>
        <w:rPr>
          <w:rFonts w:ascii="Calibri" w:hAnsi="Calibri" w:cs="Calibri"/>
          <w:i w:val="0"/>
          <w:color w:val="0000FF"/>
          <w:u w:val="double"/>
        </w:rPr>
      </w:lvl>
    </w:lvlOverride>
    <w:lvlOverride w:ilvl="3">
      <w:lvl w:ilvl="3">
        <w:start w:val="1"/>
        <w:numFmt w:val="lowerLetter"/>
        <w:lvlText w:val="(%4)"/>
        <w:lvlJc w:val="left"/>
        <w:pPr>
          <w:tabs>
            <w:tab w:val="num" w:pos="1419"/>
          </w:tabs>
          <w:ind w:left="1419" w:hanging="709"/>
        </w:pPr>
        <w:rPr>
          <w:color w:val="0000FF"/>
          <w:u w:val="double"/>
        </w:rPr>
      </w:lvl>
    </w:lvlOverride>
    <w:lvlOverride w:ilvl="4">
      <w:lvl w:ilvl="4">
        <w:start w:val="1"/>
        <w:numFmt w:val="lowerRoman"/>
        <w:lvlText w:val="(%5)"/>
        <w:lvlJc w:val="left"/>
        <w:pPr>
          <w:tabs>
            <w:tab w:val="num" w:pos="1418"/>
          </w:tabs>
          <w:ind w:left="2126" w:hanging="708"/>
        </w:pPr>
        <w:rPr>
          <w:color w:val="0000FF"/>
          <w:u w:val="double"/>
        </w:rPr>
      </w:lvl>
    </w:lvlOverride>
    <w:lvlOverride w:ilvl="5">
      <w:lvl w:ilvl="5">
        <w:start w:val="1"/>
        <w:numFmt w:val="bullet"/>
        <w:lvlText w:val=""/>
        <w:lvlJc w:val="left"/>
        <w:pPr>
          <w:tabs>
            <w:tab w:val="num" w:pos="2835"/>
          </w:tabs>
          <w:ind w:left="3543" w:hanging="708"/>
        </w:pPr>
        <w:rPr>
          <w:rFonts w:ascii="Symbol" w:hAnsi="Symbol"/>
          <w:color w:val="0000FF"/>
          <w:u w:val="double"/>
        </w:rPr>
      </w:lvl>
    </w:lvlOverride>
    <w:lvlOverride w:ilvl="6">
      <w:lvl w:ilvl="6">
        <w:start w:val="1"/>
        <w:numFmt w:val="lowerLetter"/>
        <w:lvlText w:val="%7)"/>
        <w:lvlJc w:val="left"/>
        <w:pPr>
          <w:tabs>
            <w:tab w:val="num" w:pos="4252"/>
          </w:tabs>
          <w:ind w:left="4252" w:hanging="709"/>
        </w:pPr>
        <w:rPr>
          <w:color w:val="0000FF"/>
          <w:u w:val="double"/>
        </w:rPr>
      </w:lvl>
    </w:lvlOverride>
    <w:lvlOverride w:ilvl="7">
      <w:lvl w:ilvl="7">
        <w:start w:val="1"/>
        <w:numFmt w:val="lowerRoman"/>
        <w:lvlText w:val="%8)"/>
        <w:lvlJc w:val="left"/>
        <w:pPr>
          <w:tabs>
            <w:tab w:val="num" w:pos="4961"/>
          </w:tabs>
          <w:ind w:left="4961" w:hanging="709"/>
        </w:pPr>
        <w:rPr>
          <w:color w:val="0000FF"/>
          <w:u w:val="double"/>
        </w:rPr>
      </w:lvl>
    </w:lvlOverride>
    <w:lvlOverride w:ilvl="8">
      <w:lvl w:ilvl="8">
        <w:start w:val="1"/>
        <w:numFmt w:val="upperLetter"/>
        <w:lvlText w:val="%9)"/>
        <w:lvlJc w:val="left"/>
        <w:pPr>
          <w:tabs>
            <w:tab w:val="num" w:pos="4961"/>
          </w:tabs>
          <w:ind w:left="5669" w:hanging="708"/>
        </w:pPr>
        <w:rPr>
          <w:color w:val="0000FF"/>
          <w:u w:val="double"/>
        </w:rPr>
      </w:lvl>
    </w:lvlOverride>
  </w:num>
  <w:num w:numId="47" w16cid:durableId="1348679042">
    <w:abstractNumId w:val="30"/>
    <w:lvlOverride w:ilvl="0">
      <w:lvl w:ilvl="0">
        <w:start w:val="8"/>
        <w:numFmt w:val="decimal"/>
        <w:lvlText w:val="%1."/>
        <w:lvlJc w:val="left"/>
        <w:pPr>
          <w:tabs>
            <w:tab w:val="num" w:pos="720"/>
          </w:tabs>
          <w:ind w:left="720" w:hanging="720"/>
        </w:pPr>
        <w:rPr>
          <w:rFonts w:cs="Times New Roman"/>
          <w:b/>
          <w:i w:val="0"/>
          <w:color w:val="0000FF"/>
          <w:sz w:val="24"/>
          <w:szCs w:val="24"/>
          <w:u w:val="double"/>
        </w:rPr>
      </w:lvl>
    </w:lvlOverride>
    <w:lvlOverride w:ilvl="1">
      <w:lvl w:ilvl="1">
        <w:start w:val="1"/>
        <w:numFmt w:val="decimal"/>
        <w:lvlText w:val="%1.%2."/>
        <w:lvlJc w:val="left"/>
        <w:pPr>
          <w:tabs>
            <w:tab w:val="num" w:pos="720"/>
          </w:tabs>
          <w:ind w:left="720" w:hanging="720"/>
        </w:pPr>
        <w:rPr>
          <w:rFonts w:cs="Times New Roman"/>
          <w:b w:val="0"/>
          <w:i w:val="0"/>
          <w:strike w:val="0"/>
          <w:dstrike w:val="0"/>
          <w:color w:val="0000FF"/>
          <w:u w:val="double"/>
        </w:rPr>
      </w:lvl>
    </w:lvlOverride>
    <w:lvlOverride w:ilvl="2">
      <w:lvl w:ilvl="2">
        <w:start w:val="1"/>
        <w:numFmt w:val="decimal"/>
        <w:lvlText w:val="%1.%2.%3"/>
        <w:lvlJc w:val="left"/>
        <w:pPr>
          <w:tabs>
            <w:tab w:val="num" w:pos="1440"/>
          </w:tabs>
          <w:ind w:left="1440" w:hanging="720"/>
        </w:pPr>
        <w:rPr>
          <w:rFonts w:cs="Times New Roman"/>
          <w:b w:val="0"/>
          <w:i w:val="0"/>
          <w:caps w:val="0"/>
          <w:strike w:val="0"/>
          <w:dstrike w:val="0"/>
          <w:vanish w:val="0"/>
          <w:color w:val="0000FF"/>
          <w:sz w:val="22"/>
          <w:szCs w:val="22"/>
          <w:u w:val="double"/>
        </w:rPr>
      </w:lvl>
    </w:lvlOverride>
    <w:lvlOverride w:ilvl="3">
      <w:lvl w:ilvl="3">
        <w:start w:val="1"/>
        <w:numFmt w:val="lowerLetter"/>
        <w:lvlText w:val="(%4)"/>
        <w:lvlJc w:val="left"/>
        <w:pPr>
          <w:tabs>
            <w:tab w:val="num" w:pos="2160"/>
          </w:tabs>
          <w:ind w:left="2160" w:hanging="720"/>
        </w:pPr>
        <w:rPr>
          <w:rFonts w:cs="Times New Roman"/>
          <w:b w:val="0"/>
          <w:i w:val="0"/>
          <w:color w:val="0000FF"/>
          <w:u w:val="double"/>
        </w:rPr>
      </w:lvl>
    </w:lvlOverride>
    <w:lvlOverride w:ilvl="4">
      <w:lvl w:ilvl="4">
        <w:start w:val="1"/>
        <w:numFmt w:val="upperLetter"/>
        <w:lvlText w:val="(%5)"/>
        <w:lvlJc w:val="left"/>
        <w:pPr>
          <w:tabs>
            <w:tab w:val="num" w:pos="3600"/>
          </w:tabs>
          <w:ind w:left="3600" w:hanging="720"/>
        </w:pPr>
        <w:rPr>
          <w:rFonts w:cs="Times New Roman"/>
          <w:b w:val="0"/>
          <w:i w:val="0"/>
          <w:color w:val="0000FF"/>
          <w:sz w:val="22"/>
          <w:u w:val="double"/>
        </w:rPr>
      </w:lvl>
    </w:lvlOverride>
    <w:lvlOverride w:ilvl="5">
      <w:lvl w:ilvl="5">
        <w:start w:val="1"/>
        <w:numFmt w:val="lowerLetter"/>
        <w:lvlText w:val="%6."/>
        <w:lvlJc w:val="left"/>
        <w:pPr>
          <w:tabs>
            <w:tab w:val="num" w:pos="4320"/>
          </w:tabs>
          <w:ind w:left="4320" w:hanging="720"/>
        </w:pPr>
        <w:rPr>
          <w:rFonts w:cs="Times New Roman"/>
          <w:color w:val="0000FF"/>
          <w:u w:val="double"/>
        </w:rPr>
      </w:lvl>
    </w:lvlOverride>
    <w:lvlOverride w:ilvl="6">
      <w:lvl w:ilvl="6">
        <w:start w:val="1"/>
        <w:numFmt w:val="decimal"/>
        <w:lvlText w:val="%7."/>
        <w:lvlJc w:val="left"/>
        <w:pPr>
          <w:tabs>
            <w:tab w:val="num" w:pos="5040"/>
          </w:tabs>
          <w:ind w:left="5040" w:hanging="720"/>
        </w:pPr>
        <w:rPr>
          <w:rFonts w:cs="Times New Roman"/>
          <w:color w:val="0000FF"/>
          <w:u w:val="double"/>
        </w:rPr>
      </w:lvl>
    </w:lvlOverride>
    <w:lvlOverride w:ilvl="7">
      <w:lvl w:ilvl="7">
        <w:start w:val="1"/>
        <w:numFmt w:val="bullet"/>
        <w:lvlText w:val=""/>
        <w:lvlJc w:val="left"/>
        <w:pPr>
          <w:tabs>
            <w:tab w:val="num" w:pos="5760"/>
          </w:tabs>
          <w:ind w:left="5760" w:hanging="720"/>
        </w:pPr>
        <w:rPr>
          <w:rFonts w:ascii="Symbol" w:hAnsi="Symbol"/>
          <w:color w:val="0000FF"/>
          <w:sz w:val="28"/>
          <w:u w:val="double"/>
        </w:rPr>
      </w:lvl>
    </w:lvlOverride>
    <w:lvlOverride w:ilvl="8">
      <w:lvl w:ilvl="8">
        <w:start w:val="1"/>
        <w:numFmt w:val="bullet"/>
        <w:lvlText w:val=""/>
        <w:lvlJc w:val="left"/>
        <w:pPr>
          <w:tabs>
            <w:tab w:val="num" w:pos="6480"/>
          </w:tabs>
          <w:ind w:left="6480" w:hanging="720"/>
        </w:pPr>
        <w:rPr>
          <w:rFonts w:ascii="Symbol" w:hAnsi="Symbol"/>
          <w:color w:val="0000FF"/>
          <w:u w:val="double"/>
        </w:rPr>
      </w:lvl>
    </w:lvlOverride>
  </w:num>
  <w:num w:numId="48" w16cid:durableId="1878662284">
    <w:abstractNumId w:val="36"/>
    <w:lvlOverride w:ilvl="0">
      <w:lvl w:ilvl="0" w:tplc="00000000">
        <w:start w:val="1"/>
        <w:numFmt w:val="decimal"/>
        <w:lvlText w:val="%1."/>
        <w:lvlJc w:val="left"/>
        <w:pPr>
          <w:ind w:left="720" w:hanging="360"/>
        </w:pPr>
        <w:rPr>
          <w:color w:val="0000FF"/>
          <w:u w:val="double"/>
        </w:rPr>
      </w:lvl>
    </w:lvlOverride>
    <w:lvlOverride w:ilvl="1">
      <w:lvl w:ilvl="1" w:tplc="00000001">
        <w:start w:val="1"/>
        <w:numFmt w:val="lowerLetter"/>
        <w:lvlText w:val="%2."/>
        <w:lvlJc w:val="left"/>
        <w:pPr>
          <w:ind w:left="1440" w:hanging="360"/>
        </w:pPr>
        <w:rPr>
          <w:color w:val="0000FF"/>
          <w:u w:val="double"/>
        </w:rPr>
      </w:lvl>
    </w:lvlOverride>
    <w:lvlOverride w:ilvl="2">
      <w:lvl w:ilvl="2" w:tplc="00000002">
        <w:start w:val="1"/>
        <w:numFmt w:val="lowerRoman"/>
        <w:lvlText w:val="%3."/>
        <w:lvlJc w:val="right"/>
        <w:pPr>
          <w:ind w:left="2160" w:hanging="180"/>
        </w:pPr>
        <w:rPr>
          <w:color w:val="0000FF"/>
          <w:u w:val="double"/>
        </w:rPr>
      </w:lvl>
    </w:lvlOverride>
    <w:lvlOverride w:ilvl="3">
      <w:lvl w:ilvl="3" w:tplc="00000003">
        <w:start w:val="1"/>
        <w:numFmt w:val="decimal"/>
        <w:lvlText w:val="%4."/>
        <w:lvlJc w:val="left"/>
        <w:pPr>
          <w:ind w:left="2880" w:hanging="360"/>
        </w:pPr>
        <w:rPr>
          <w:color w:val="0000FF"/>
          <w:u w:val="double"/>
        </w:rPr>
      </w:lvl>
    </w:lvlOverride>
    <w:lvlOverride w:ilvl="4">
      <w:lvl w:ilvl="4" w:tplc="00000004">
        <w:start w:val="1"/>
        <w:numFmt w:val="lowerLetter"/>
        <w:lvlText w:val="%5."/>
        <w:lvlJc w:val="left"/>
        <w:pPr>
          <w:ind w:left="3600" w:hanging="360"/>
        </w:pPr>
        <w:rPr>
          <w:color w:val="0000FF"/>
          <w:u w:val="double"/>
        </w:rPr>
      </w:lvl>
    </w:lvlOverride>
    <w:lvlOverride w:ilvl="5">
      <w:lvl w:ilvl="5" w:tplc="00000005">
        <w:start w:val="1"/>
        <w:numFmt w:val="lowerRoman"/>
        <w:lvlText w:val="%6."/>
        <w:lvlJc w:val="right"/>
        <w:pPr>
          <w:ind w:left="4320" w:hanging="180"/>
        </w:pPr>
        <w:rPr>
          <w:color w:val="0000FF"/>
          <w:u w:val="double"/>
        </w:rPr>
      </w:lvl>
    </w:lvlOverride>
    <w:lvlOverride w:ilvl="6">
      <w:lvl w:ilvl="6" w:tplc="00000006">
        <w:start w:val="1"/>
        <w:numFmt w:val="decimal"/>
        <w:lvlText w:val="%7."/>
        <w:lvlJc w:val="left"/>
        <w:pPr>
          <w:ind w:left="5040" w:hanging="360"/>
        </w:pPr>
        <w:rPr>
          <w:color w:val="0000FF"/>
          <w:u w:val="double"/>
        </w:rPr>
      </w:lvl>
    </w:lvlOverride>
    <w:lvlOverride w:ilvl="7">
      <w:lvl w:ilvl="7" w:tplc="00000007">
        <w:start w:val="1"/>
        <w:numFmt w:val="lowerLetter"/>
        <w:lvlText w:val="%8."/>
        <w:lvlJc w:val="left"/>
        <w:pPr>
          <w:ind w:left="5760" w:hanging="360"/>
        </w:pPr>
        <w:rPr>
          <w:color w:val="0000FF"/>
          <w:u w:val="double"/>
        </w:rPr>
      </w:lvl>
    </w:lvlOverride>
    <w:lvlOverride w:ilvl="8">
      <w:lvl w:ilvl="8" w:tplc="00000008">
        <w:start w:val="1"/>
        <w:numFmt w:val="lowerRoman"/>
        <w:lvlText w:val="%9."/>
        <w:lvlJc w:val="right"/>
        <w:pPr>
          <w:ind w:left="6480" w:hanging="180"/>
        </w:pPr>
        <w:rPr>
          <w:color w:val="0000FF"/>
          <w:u w:val="double"/>
        </w:rPr>
      </w:lvl>
    </w:lvlOverride>
  </w:num>
  <w:num w:numId="49" w16cid:durableId="1517309998">
    <w:abstractNumId w:val="38"/>
    <w:lvlOverride w:ilvl="0">
      <w:lvl w:ilvl="0">
        <w:start w:val="1"/>
        <w:numFmt w:val="decimal"/>
        <w:lvlText w:val="%1"/>
        <w:lvlJc w:val="left"/>
        <w:pPr>
          <w:tabs>
            <w:tab w:val="num" w:pos="709"/>
          </w:tabs>
          <w:ind w:left="709" w:hanging="709"/>
        </w:pPr>
        <w:rPr>
          <w:rFonts w:cs="Times New Roman"/>
          <w:b/>
          <w:color w:val="0000FF"/>
          <w:u w:val="double"/>
        </w:rPr>
      </w:lvl>
    </w:lvlOverride>
    <w:lvlOverride w:ilvl="1">
      <w:lvl w:ilvl="1">
        <w:start w:val="1"/>
        <w:numFmt w:val="decimal"/>
        <w:lvlText w:val="%1.%2"/>
        <w:lvlJc w:val="left"/>
        <w:pPr>
          <w:tabs>
            <w:tab w:val="num" w:pos="709"/>
          </w:tabs>
          <w:ind w:left="709" w:hanging="709"/>
        </w:pPr>
        <w:rPr>
          <w:rFonts w:cs="Times New Roman"/>
          <w:b w:val="0"/>
          <w:i w:val="0"/>
          <w:color w:val="0000FF"/>
          <w:u w:val="double"/>
        </w:rPr>
      </w:lvl>
    </w:lvlOverride>
    <w:lvlOverride w:ilvl="2">
      <w:lvl w:ilvl="2">
        <w:start w:val="1"/>
        <w:numFmt w:val="lowerLetter"/>
        <w:lvlText w:val="(%3)"/>
        <w:lvlJc w:val="left"/>
        <w:pPr>
          <w:tabs>
            <w:tab w:val="num" w:pos="1417"/>
          </w:tabs>
          <w:ind w:left="1417" w:hanging="708"/>
        </w:pPr>
        <w:rPr>
          <w:rFonts w:cs="Times New Roman"/>
          <w:color w:val="0000FF"/>
          <w:u w:val="double"/>
        </w:rPr>
      </w:lvl>
    </w:lvlOverride>
    <w:lvlOverride w:ilvl="3">
      <w:lvl w:ilvl="3">
        <w:start w:val="1"/>
        <w:numFmt w:val="lowerLetter"/>
        <w:lvlText w:val="%4)"/>
        <w:lvlJc w:val="left"/>
        <w:pPr>
          <w:tabs>
            <w:tab w:val="num" w:pos="2249"/>
          </w:tabs>
          <w:ind w:left="2249" w:hanging="709"/>
        </w:pPr>
        <w:rPr>
          <w:color w:val="0000FF"/>
          <w:u w:val="double"/>
        </w:rPr>
      </w:lvl>
    </w:lvlOverride>
    <w:lvlOverride w:ilvl="4">
      <w:lvl w:ilvl="4">
        <w:start w:val="1"/>
        <w:numFmt w:val="upperLetter"/>
        <w:lvlText w:val="(%5)"/>
        <w:lvlJc w:val="left"/>
        <w:pPr>
          <w:tabs>
            <w:tab w:val="num" w:pos="2835"/>
          </w:tabs>
          <w:ind w:left="2835" w:hanging="709"/>
        </w:pPr>
        <w:rPr>
          <w:rFonts w:cs="Times New Roman"/>
          <w:color w:val="0000FF"/>
          <w:u w:val="double"/>
        </w:rPr>
      </w:lvl>
    </w:lvlOverride>
    <w:lvlOverride w:ilvl="5">
      <w:lvl w:ilvl="5">
        <w:start w:val="1"/>
        <w:numFmt w:val="decimal"/>
        <w:lvlText w:val="%6)"/>
        <w:lvlJc w:val="left"/>
        <w:pPr>
          <w:tabs>
            <w:tab w:val="num" w:pos="3543"/>
          </w:tabs>
          <w:ind w:left="3543" w:hanging="708"/>
        </w:pPr>
        <w:rPr>
          <w:rFonts w:cs="Times New Roman"/>
          <w:color w:val="0000FF"/>
          <w:u w:val="double"/>
        </w:rPr>
      </w:lvl>
    </w:lvlOverride>
    <w:lvlOverride w:ilvl="6">
      <w:lvl w:ilvl="6">
        <w:start w:val="1"/>
        <w:numFmt w:val="lowerLetter"/>
        <w:lvlText w:val="%7)"/>
        <w:lvlJc w:val="left"/>
        <w:pPr>
          <w:tabs>
            <w:tab w:val="num" w:pos="4252"/>
          </w:tabs>
          <w:ind w:left="4252" w:hanging="709"/>
        </w:pPr>
        <w:rPr>
          <w:rFonts w:cs="Times New Roman"/>
          <w:color w:val="0000FF"/>
          <w:u w:val="double"/>
        </w:rPr>
      </w:lvl>
    </w:lvlOverride>
    <w:lvlOverride w:ilvl="7">
      <w:lvl w:ilvl="7">
        <w:start w:val="1"/>
        <w:numFmt w:val="lowerRoman"/>
        <w:lvlText w:val="%8)"/>
        <w:lvlJc w:val="left"/>
        <w:pPr>
          <w:tabs>
            <w:tab w:val="num" w:pos="4961"/>
          </w:tabs>
          <w:ind w:left="4961" w:hanging="709"/>
        </w:pPr>
        <w:rPr>
          <w:rFonts w:cs="Times New Roman"/>
          <w:color w:val="0000FF"/>
          <w:u w:val="double"/>
        </w:rPr>
      </w:lvl>
    </w:lvlOverride>
    <w:lvlOverride w:ilvl="8">
      <w:lvl w:ilvl="8">
        <w:start w:val="1"/>
        <w:numFmt w:val="upperLetter"/>
        <w:lvlText w:val="%9)"/>
        <w:lvlJc w:val="left"/>
        <w:pPr>
          <w:tabs>
            <w:tab w:val="num" w:pos="5669"/>
          </w:tabs>
          <w:ind w:left="5669" w:hanging="708"/>
        </w:pPr>
        <w:rPr>
          <w:rFonts w:cs="Times New Roman"/>
          <w:color w:val="0000FF"/>
          <w:u w:val="double"/>
        </w:rPr>
      </w:lvl>
    </w:lvlOverride>
  </w:num>
  <w:num w:numId="50" w16cid:durableId="176187432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embedSystemFonts/>
  <w:bordersDoNotSurroundHeader/>
  <w:bordersDoNotSurroundFooter/>
  <w:hideSpellingErrors/>
  <w:hideGrammaticalErrors/>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0BA"/>
    <w:rsid w:val="0000153B"/>
    <w:rsid w:val="00005E50"/>
    <w:rsid w:val="00010470"/>
    <w:rsid w:val="00012358"/>
    <w:rsid w:val="00015EAC"/>
    <w:rsid w:val="00016DE0"/>
    <w:rsid w:val="00021FC2"/>
    <w:rsid w:val="00025BAA"/>
    <w:rsid w:val="00031FB8"/>
    <w:rsid w:val="00032726"/>
    <w:rsid w:val="00035626"/>
    <w:rsid w:val="000406EC"/>
    <w:rsid w:val="0004125F"/>
    <w:rsid w:val="00042361"/>
    <w:rsid w:val="00045FCC"/>
    <w:rsid w:val="00045FFA"/>
    <w:rsid w:val="00047647"/>
    <w:rsid w:val="00051FF5"/>
    <w:rsid w:val="00052D1C"/>
    <w:rsid w:val="00054FD0"/>
    <w:rsid w:val="000556BD"/>
    <w:rsid w:val="000602D3"/>
    <w:rsid w:val="00071402"/>
    <w:rsid w:val="0007187F"/>
    <w:rsid w:val="0007568D"/>
    <w:rsid w:val="00076E86"/>
    <w:rsid w:val="00081E15"/>
    <w:rsid w:val="0008218E"/>
    <w:rsid w:val="000828BB"/>
    <w:rsid w:val="000867FD"/>
    <w:rsid w:val="00086ACB"/>
    <w:rsid w:val="00092A76"/>
    <w:rsid w:val="000979D4"/>
    <w:rsid w:val="000A0812"/>
    <w:rsid w:val="000A5491"/>
    <w:rsid w:val="000A5C66"/>
    <w:rsid w:val="000A73B0"/>
    <w:rsid w:val="000B0B55"/>
    <w:rsid w:val="000B3B48"/>
    <w:rsid w:val="000B5DC3"/>
    <w:rsid w:val="000C028B"/>
    <w:rsid w:val="000C1867"/>
    <w:rsid w:val="000C2BDB"/>
    <w:rsid w:val="000C3308"/>
    <w:rsid w:val="000C4DE2"/>
    <w:rsid w:val="000C78BB"/>
    <w:rsid w:val="000D4DDA"/>
    <w:rsid w:val="000D720C"/>
    <w:rsid w:val="000E1330"/>
    <w:rsid w:val="000E4D7E"/>
    <w:rsid w:val="000E59A2"/>
    <w:rsid w:val="000F0D0E"/>
    <w:rsid w:val="000F1DBA"/>
    <w:rsid w:val="000F4ED8"/>
    <w:rsid w:val="000F5969"/>
    <w:rsid w:val="001010AB"/>
    <w:rsid w:val="00102F87"/>
    <w:rsid w:val="001040AD"/>
    <w:rsid w:val="00105057"/>
    <w:rsid w:val="0010778E"/>
    <w:rsid w:val="00107B9A"/>
    <w:rsid w:val="00110669"/>
    <w:rsid w:val="001119A3"/>
    <w:rsid w:val="001153CB"/>
    <w:rsid w:val="00115AE6"/>
    <w:rsid w:val="001161C2"/>
    <w:rsid w:val="001167F7"/>
    <w:rsid w:val="00117504"/>
    <w:rsid w:val="001234DA"/>
    <w:rsid w:val="00126625"/>
    <w:rsid w:val="00126CC2"/>
    <w:rsid w:val="00127269"/>
    <w:rsid w:val="001312DC"/>
    <w:rsid w:val="001341FC"/>
    <w:rsid w:val="00135517"/>
    <w:rsid w:val="001363A4"/>
    <w:rsid w:val="00140B88"/>
    <w:rsid w:val="00141D75"/>
    <w:rsid w:val="00142560"/>
    <w:rsid w:val="00143A6E"/>
    <w:rsid w:val="00144F6D"/>
    <w:rsid w:val="00146151"/>
    <w:rsid w:val="00147E57"/>
    <w:rsid w:val="00151994"/>
    <w:rsid w:val="00154ED8"/>
    <w:rsid w:val="00156872"/>
    <w:rsid w:val="001601E2"/>
    <w:rsid w:val="00165C1D"/>
    <w:rsid w:val="0016708C"/>
    <w:rsid w:val="001677AF"/>
    <w:rsid w:val="00170EFD"/>
    <w:rsid w:val="0017630E"/>
    <w:rsid w:val="00176367"/>
    <w:rsid w:val="00177E2A"/>
    <w:rsid w:val="00180B4C"/>
    <w:rsid w:val="00181C86"/>
    <w:rsid w:val="00182194"/>
    <w:rsid w:val="00183786"/>
    <w:rsid w:val="001855B9"/>
    <w:rsid w:val="00190034"/>
    <w:rsid w:val="00194349"/>
    <w:rsid w:val="00194737"/>
    <w:rsid w:val="001A43A3"/>
    <w:rsid w:val="001A7325"/>
    <w:rsid w:val="001B0E3D"/>
    <w:rsid w:val="001B380F"/>
    <w:rsid w:val="001C1A0E"/>
    <w:rsid w:val="001D01EB"/>
    <w:rsid w:val="001D3DB9"/>
    <w:rsid w:val="001D4024"/>
    <w:rsid w:val="001E337A"/>
    <w:rsid w:val="001E52E0"/>
    <w:rsid w:val="001E5D69"/>
    <w:rsid w:val="001E60F6"/>
    <w:rsid w:val="001F2AFF"/>
    <w:rsid w:val="001F30D2"/>
    <w:rsid w:val="001F41E7"/>
    <w:rsid w:val="001F5188"/>
    <w:rsid w:val="002002AF"/>
    <w:rsid w:val="0020086F"/>
    <w:rsid w:val="002016F8"/>
    <w:rsid w:val="002017D5"/>
    <w:rsid w:val="002037D1"/>
    <w:rsid w:val="00203D21"/>
    <w:rsid w:val="00206710"/>
    <w:rsid w:val="00211D99"/>
    <w:rsid w:val="00211F85"/>
    <w:rsid w:val="002161A1"/>
    <w:rsid w:val="00216D9F"/>
    <w:rsid w:val="002208A3"/>
    <w:rsid w:val="00223E75"/>
    <w:rsid w:val="002330DE"/>
    <w:rsid w:val="00233643"/>
    <w:rsid w:val="002366BA"/>
    <w:rsid w:val="0023732E"/>
    <w:rsid w:val="00237625"/>
    <w:rsid w:val="00241C51"/>
    <w:rsid w:val="00243BAC"/>
    <w:rsid w:val="00251B68"/>
    <w:rsid w:val="00253432"/>
    <w:rsid w:val="00261C0F"/>
    <w:rsid w:val="00262E5B"/>
    <w:rsid w:val="00270676"/>
    <w:rsid w:val="00272AC6"/>
    <w:rsid w:val="0027321A"/>
    <w:rsid w:val="00273984"/>
    <w:rsid w:val="002813C9"/>
    <w:rsid w:val="002926D6"/>
    <w:rsid w:val="002956FC"/>
    <w:rsid w:val="002A1843"/>
    <w:rsid w:val="002A2C99"/>
    <w:rsid w:val="002A4A6D"/>
    <w:rsid w:val="002A5213"/>
    <w:rsid w:val="002B09C7"/>
    <w:rsid w:val="002B0A75"/>
    <w:rsid w:val="002B23C0"/>
    <w:rsid w:val="002B4C44"/>
    <w:rsid w:val="002B506B"/>
    <w:rsid w:val="002C0DB0"/>
    <w:rsid w:val="002C18F2"/>
    <w:rsid w:val="002C6605"/>
    <w:rsid w:val="002D1E67"/>
    <w:rsid w:val="002D6EDA"/>
    <w:rsid w:val="002E08E0"/>
    <w:rsid w:val="002E54B9"/>
    <w:rsid w:val="002E6B10"/>
    <w:rsid w:val="002E79F3"/>
    <w:rsid w:val="002F033C"/>
    <w:rsid w:val="002F1F0B"/>
    <w:rsid w:val="002F2A5F"/>
    <w:rsid w:val="00300709"/>
    <w:rsid w:val="00303E7B"/>
    <w:rsid w:val="0030528F"/>
    <w:rsid w:val="003114A8"/>
    <w:rsid w:val="00314B36"/>
    <w:rsid w:val="00314CC5"/>
    <w:rsid w:val="00316BE7"/>
    <w:rsid w:val="0031710B"/>
    <w:rsid w:val="00317940"/>
    <w:rsid w:val="00321EB9"/>
    <w:rsid w:val="00327F46"/>
    <w:rsid w:val="00333B10"/>
    <w:rsid w:val="00333D00"/>
    <w:rsid w:val="003365F0"/>
    <w:rsid w:val="00340E4B"/>
    <w:rsid w:val="003433CC"/>
    <w:rsid w:val="003442AE"/>
    <w:rsid w:val="00345647"/>
    <w:rsid w:val="00350951"/>
    <w:rsid w:val="003524D0"/>
    <w:rsid w:val="00355E22"/>
    <w:rsid w:val="00361933"/>
    <w:rsid w:val="003624C9"/>
    <w:rsid w:val="00363AA8"/>
    <w:rsid w:val="0036418B"/>
    <w:rsid w:val="00372968"/>
    <w:rsid w:val="00372FA4"/>
    <w:rsid w:val="00373FEA"/>
    <w:rsid w:val="00383754"/>
    <w:rsid w:val="00383ED3"/>
    <w:rsid w:val="00390285"/>
    <w:rsid w:val="003920B7"/>
    <w:rsid w:val="0039230D"/>
    <w:rsid w:val="00392344"/>
    <w:rsid w:val="00393972"/>
    <w:rsid w:val="00393EA4"/>
    <w:rsid w:val="00395361"/>
    <w:rsid w:val="003A07D8"/>
    <w:rsid w:val="003A1FAA"/>
    <w:rsid w:val="003A261D"/>
    <w:rsid w:val="003B0D48"/>
    <w:rsid w:val="003B1957"/>
    <w:rsid w:val="003B2056"/>
    <w:rsid w:val="003B3F60"/>
    <w:rsid w:val="003B4EB2"/>
    <w:rsid w:val="003B5502"/>
    <w:rsid w:val="003B5E55"/>
    <w:rsid w:val="003C07FA"/>
    <w:rsid w:val="003C198D"/>
    <w:rsid w:val="003C3AF5"/>
    <w:rsid w:val="003C6E37"/>
    <w:rsid w:val="003C7079"/>
    <w:rsid w:val="003C7B9F"/>
    <w:rsid w:val="003D066C"/>
    <w:rsid w:val="003D3F8C"/>
    <w:rsid w:val="003D5B4F"/>
    <w:rsid w:val="003D699F"/>
    <w:rsid w:val="003E6A0E"/>
    <w:rsid w:val="003F323F"/>
    <w:rsid w:val="00400411"/>
    <w:rsid w:val="00400B86"/>
    <w:rsid w:val="00400C6F"/>
    <w:rsid w:val="004018A4"/>
    <w:rsid w:val="0040336E"/>
    <w:rsid w:val="00406207"/>
    <w:rsid w:val="00407F4E"/>
    <w:rsid w:val="004158AE"/>
    <w:rsid w:val="00417567"/>
    <w:rsid w:val="00417EC8"/>
    <w:rsid w:val="004204C1"/>
    <w:rsid w:val="00422A1C"/>
    <w:rsid w:val="00424805"/>
    <w:rsid w:val="004275E9"/>
    <w:rsid w:val="004449BF"/>
    <w:rsid w:val="004478DA"/>
    <w:rsid w:val="00452886"/>
    <w:rsid w:val="0045510A"/>
    <w:rsid w:val="00457DC5"/>
    <w:rsid w:val="004653C2"/>
    <w:rsid w:val="00467647"/>
    <w:rsid w:val="004710CF"/>
    <w:rsid w:val="004843EB"/>
    <w:rsid w:val="004870BE"/>
    <w:rsid w:val="00487319"/>
    <w:rsid w:val="0048782A"/>
    <w:rsid w:val="00495158"/>
    <w:rsid w:val="004A0168"/>
    <w:rsid w:val="004A0C39"/>
    <w:rsid w:val="004B656B"/>
    <w:rsid w:val="004C3AD6"/>
    <w:rsid w:val="004C3D0D"/>
    <w:rsid w:val="004C584F"/>
    <w:rsid w:val="004D15E5"/>
    <w:rsid w:val="004D1F10"/>
    <w:rsid w:val="004D676C"/>
    <w:rsid w:val="004D6FAB"/>
    <w:rsid w:val="004E28B9"/>
    <w:rsid w:val="004E2B15"/>
    <w:rsid w:val="004E4431"/>
    <w:rsid w:val="004E4F4B"/>
    <w:rsid w:val="004E7C27"/>
    <w:rsid w:val="004F2ADE"/>
    <w:rsid w:val="004F33FD"/>
    <w:rsid w:val="004F57BA"/>
    <w:rsid w:val="004F5C89"/>
    <w:rsid w:val="004F5F9D"/>
    <w:rsid w:val="00504EAE"/>
    <w:rsid w:val="00510582"/>
    <w:rsid w:val="00523477"/>
    <w:rsid w:val="00536164"/>
    <w:rsid w:val="00536AEB"/>
    <w:rsid w:val="00541030"/>
    <w:rsid w:val="00544B3C"/>
    <w:rsid w:val="005472BC"/>
    <w:rsid w:val="005505BB"/>
    <w:rsid w:val="00551CD5"/>
    <w:rsid w:val="005556BA"/>
    <w:rsid w:val="0056026B"/>
    <w:rsid w:val="0056107F"/>
    <w:rsid w:val="00573914"/>
    <w:rsid w:val="00573B2C"/>
    <w:rsid w:val="00573CA0"/>
    <w:rsid w:val="00576B8B"/>
    <w:rsid w:val="005778D1"/>
    <w:rsid w:val="00581038"/>
    <w:rsid w:val="00582AAF"/>
    <w:rsid w:val="00584BEA"/>
    <w:rsid w:val="00585337"/>
    <w:rsid w:val="00587388"/>
    <w:rsid w:val="00592D44"/>
    <w:rsid w:val="00594C86"/>
    <w:rsid w:val="005A0CEE"/>
    <w:rsid w:val="005A1FF5"/>
    <w:rsid w:val="005A2E69"/>
    <w:rsid w:val="005A51FD"/>
    <w:rsid w:val="005A5492"/>
    <w:rsid w:val="005B0008"/>
    <w:rsid w:val="005B1F88"/>
    <w:rsid w:val="005C2A6D"/>
    <w:rsid w:val="005C2EE7"/>
    <w:rsid w:val="005C5AE8"/>
    <w:rsid w:val="005D0ABE"/>
    <w:rsid w:val="005D295F"/>
    <w:rsid w:val="005D6E23"/>
    <w:rsid w:val="005F0BBE"/>
    <w:rsid w:val="005F44FD"/>
    <w:rsid w:val="005F535D"/>
    <w:rsid w:val="005F6118"/>
    <w:rsid w:val="00602356"/>
    <w:rsid w:val="00603C8D"/>
    <w:rsid w:val="00617F8D"/>
    <w:rsid w:val="006219BA"/>
    <w:rsid w:val="0062647C"/>
    <w:rsid w:val="006315C2"/>
    <w:rsid w:val="00635DC0"/>
    <w:rsid w:val="00637CA2"/>
    <w:rsid w:val="0064010E"/>
    <w:rsid w:val="006509BD"/>
    <w:rsid w:val="00652327"/>
    <w:rsid w:val="006563E5"/>
    <w:rsid w:val="00661714"/>
    <w:rsid w:val="00662313"/>
    <w:rsid w:val="006632E7"/>
    <w:rsid w:val="00674C09"/>
    <w:rsid w:val="006761AB"/>
    <w:rsid w:val="0067657E"/>
    <w:rsid w:val="006772FE"/>
    <w:rsid w:val="00680F3B"/>
    <w:rsid w:val="006850DA"/>
    <w:rsid w:val="00693A0D"/>
    <w:rsid w:val="0069433F"/>
    <w:rsid w:val="00695465"/>
    <w:rsid w:val="00695F4B"/>
    <w:rsid w:val="006978EF"/>
    <w:rsid w:val="006A0C57"/>
    <w:rsid w:val="006A4C50"/>
    <w:rsid w:val="006B0E8F"/>
    <w:rsid w:val="006B5DFD"/>
    <w:rsid w:val="006B6FED"/>
    <w:rsid w:val="006B7CCA"/>
    <w:rsid w:val="006C1F5F"/>
    <w:rsid w:val="006C4EEA"/>
    <w:rsid w:val="006C5D92"/>
    <w:rsid w:val="006C6DC3"/>
    <w:rsid w:val="006D481D"/>
    <w:rsid w:val="006D52CD"/>
    <w:rsid w:val="006D61A0"/>
    <w:rsid w:val="006E041F"/>
    <w:rsid w:val="006E120C"/>
    <w:rsid w:val="006E2E38"/>
    <w:rsid w:val="006F42BF"/>
    <w:rsid w:val="006F6F01"/>
    <w:rsid w:val="006F7C94"/>
    <w:rsid w:val="00704230"/>
    <w:rsid w:val="007067EF"/>
    <w:rsid w:val="00712E9F"/>
    <w:rsid w:val="00714EC5"/>
    <w:rsid w:val="00715AD5"/>
    <w:rsid w:val="00715FF8"/>
    <w:rsid w:val="0072114E"/>
    <w:rsid w:val="00727ADA"/>
    <w:rsid w:val="0073006D"/>
    <w:rsid w:val="00730DA7"/>
    <w:rsid w:val="00733791"/>
    <w:rsid w:val="00734458"/>
    <w:rsid w:val="00745A74"/>
    <w:rsid w:val="0075080E"/>
    <w:rsid w:val="007519E2"/>
    <w:rsid w:val="0075319C"/>
    <w:rsid w:val="0075329D"/>
    <w:rsid w:val="00754DE7"/>
    <w:rsid w:val="007567AF"/>
    <w:rsid w:val="00757BC8"/>
    <w:rsid w:val="007613D4"/>
    <w:rsid w:val="00761D0F"/>
    <w:rsid w:val="00764AF6"/>
    <w:rsid w:val="00765375"/>
    <w:rsid w:val="007669BB"/>
    <w:rsid w:val="00767D79"/>
    <w:rsid w:val="0077166C"/>
    <w:rsid w:val="007724E1"/>
    <w:rsid w:val="00772D1A"/>
    <w:rsid w:val="0077606C"/>
    <w:rsid w:val="00776F3B"/>
    <w:rsid w:val="00776FB8"/>
    <w:rsid w:val="00783054"/>
    <w:rsid w:val="00783B0B"/>
    <w:rsid w:val="00784D97"/>
    <w:rsid w:val="00786DC1"/>
    <w:rsid w:val="007940A9"/>
    <w:rsid w:val="007956FB"/>
    <w:rsid w:val="007A19C6"/>
    <w:rsid w:val="007A30BB"/>
    <w:rsid w:val="007A338C"/>
    <w:rsid w:val="007A51EB"/>
    <w:rsid w:val="007B1D1A"/>
    <w:rsid w:val="007B65ED"/>
    <w:rsid w:val="007C0270"/>
    <w:rsid w:val="007C08BF"/>
    <w:rsid w:val="007C4975"/>
    <w:rsid w:val="007C709B"/>
    <w:rsid w:val="007D4D20"/>
    <w:rsid w:val="007E3038"/>
    <w:rsid w:val="007E333F"/>
    <w:rsid w:val="007E5CCC"/>
    <w:rsid w:val="007E7B54"/>
    <w:rsid w:val="007E7E8E"/>
    <w:rsid w:val="007F0F97"/>
    <w:rsid w:val="007F107E"/>
    <w:rsid w:val="007F3081"/>
    <w:rsid w:val="007F4321"/>
    <w:rsid w:val="007F47C6"/>
    <w:rsid w:val="007F5135"/>
    <w:rsid w:val="007F6303"/>
    <w:rsid w:val="008029FA"/>
    <w:rsid w:val="0080692A"/>
    <w:rsid w:val="00806BCC"/>
    <w:rsid w:val="00810E1E"/>
    <w:rsid w:val="00814610"/>
    <w:rsid w:val="00814B6D"/>
    <w:rsid w:val="00815A0B"/>
    <w:rsid w:val="00820561"/>
    <w:rsid w:val="00820845"/>
    <w:rsid w:val="00822D71"/>
    <w:rsid w:val="008270FC"/>
    <w:rsid w:val="00837A12"/>
    <w:rsid w:val="008423D0"/>
    <w:rsid w:val="0084256E"/>
    <w:rsid w:val="00850BEA"/>
    <w:rsid w:val="00850E91"/>
    <w:rsid w:val="00863795"/>
    <w:rsid w:val="00864BC1"/>
    <w:rsid w:val="008652FF"/>
    <w:rsid w:val="00865612"/>
    <w:rsid w:val="00866A4C"/>
    <w:rsid w:val="008713CE"/>
    <w:rsid w:val="00871633"/>
    <w:rsid w:val="00884AC8"/>
    <w:rsid w:val="008855AD"/>
    <w:rsid w:val="00886487"/>
    <w:rsid w:val="00892A37"/>
    <w:rsid w:val="00896333"/>
    <w:rsid w:val="008A0231"/>
    <w:rsid w:val="008A2628"/>
    <w:rsid w:val="008B20F2"/>
    <w:rsid w:val="008D055F"/>
    <w:rsid w:val="008D093A"/>
    <w:rsid w:val="008D6564"/>
    <w:rsid w:val="008E0691"/>
    <w:rsid w:val="008E158B"/>
    <w:rsid w:val="008E613A"/>
    <w:rsid w:val="008F3795"/>
    <w:rsid w:val="008F4235"/>
    <w:rsid w:val="008F4CD6"/>
    <w:rsid w:val="008F64F1"/>
    <w:rsid w:val="0091040C"/>
    <w:rsid w:val="00913779"/>
    <w:rsid w:val="00916204"/>
    <w:rsid w:val="00922964"/>
    <w:rsid w:val="00924C8D"/>
    <w:rsid w:val="00931CB1"/>
    <w:rsid w:val="0093258C"/>
    <w:rsid w:val="00933C77"/>
    <w:rsid w:val="00935ED6"/>
    <w:rsid w:val="0093706D"/>
    <w:rsid w:val="00945A16"/>
    <w:rsid w:val="00946656"/>
    <w:rsid w:val="00951504"/>
    <w:rsid w:val="00967314"/>
    <w:rsid w:val="00973372"/>
    <w:rsid w:val="00973D03"/>
    <w:rsid w:val="009760A5"/>
    <w:rsid w:val="00980471"/>
    <w:rsid w:val="00981518"/>
    <w:rsid w:val="00984119"/>
    <w:rsid w:val="00986663"/>
    <w:rsid w:val="00993494"/>
    <w:rsid w:val="00993663"/>
    <w:rsid w:val="00994D51"/>
    <w:rsid w:val="00995B4E"/>
    <w:rsid w:val="009B0BB2"/>
    <w:rsid w:val="009B3372"/>
    <w:rsid w:val="009B394D"/>
    <w:rsid w:val="009B4E90"/>
    <w:rsid w:val="009B5DA2"/>
    <w:rsid w:val="009B685D"/>
    <w:rsid w:val="009C4C35"/>
    <w:rsid w:val="009C5E6A"/>
    <w:rsid w:val="009D1900"/>
    <w:rsid w:val="009D2499"/>
    <w:rsid w:val="009D3F23"/>
    <w:rsid w:val="009D4FB4"/>
    <w:rsid w:val="009D501B"/>
    <w:rsid w:val="009D58BD"/>
    <w:rsid w:val="009E6391"/>
    <w:rsid w:val="009E7F5F"/>
    <w:rsid w:val="009F2F9B"/>
    <w:rsid w:val="009F41EF"/>
    <w:rsid w:val="009F521F"/>
    <w:rsid w:val="009F735E"/>
    <w:rsid w:val="009F7CDD"/>
    <w:rsid w:val="00A01AEA"/>
    <w:rsid w:val="00A0468A"/>
    <w:rsid w:val="00A048B8"/>
    <w:rsid w:val="00A05FB6"/>
    <w:rsid w:val="00A07400"/>
    <w:rsid w:val="00A103E4"/>
    <w:rsid w:val="00A12644"/>
    <w:rsid w:val="00A1323D"/>
    <w:rsid w:val="00A14669"/>
    <w:rsid w:val="00A14B51"/>
    <w:rsid w:val="00A2471D"/>
    <w:rsid w:val="00A26885"/>
    <w:rsid w:val="00A32E8E"/>
    <w:rsid w:val="00A36438"/>
    <w:rsid w:val="00A416F7"/>
    <w:rsid w:val="00A4326B"/>
    <w:rsid w:val="00A448ED"/>
    <w:rsid w:val="00A555FD"/>
    <w:rsid w:val="00A556A7"/>
    <w:rsid w:val="00A55C03"/>
    <w:rsid w:val="00A673FA"/>
    <w:rsid w:val="00A71717"/>
    <w:rsid w:val="00A74702"/>
    <w:rsid w:val="00A83106"/>
    <w:rsid w:val="00A83CEF"/>
    <w:rsid w:val="00A923F7"/>
    <w:rsid w:val="00A92B6D"/>
    <w:rsid w:val="00A94868"/>
    <w:rsid w:val="00A948C1"/>
    <w:rsid w:val="00AA212A"/>
    <w:rsid w:val="00AA2F3A"/>
    <w:rsid w:val="00AA40DF"/>
    <w:rsid w:val="00AA4555"/>
    <w:rsid w:val="00AB0347"/>
    <w:rsid w:val="00AB1812"/>
    <w:rsid w:val="00AB3104"/>
    <w:rsid w:val="00AC3DD6"/>
    <w:rsid w:val="00AC47B7"/>
    <w:rsid w:val="00AC5089"/>
    <w:rsid w:val="00AC657F"/>
    <w:rsid w:val="00AC66FE"/>
    <w:rsid w:val="00AD1996"/>
    <w:rsid w:val="00AD1EF8"/>
    <w:rsid w:val="00AD5925"/>
    <w:rsid w:val="00AE09FB"/>
    <w:rsid w:val="00AE3606"/>
    <w:rsid w:val="00AE50EC"/>
    <w:rsid w:val="00AE54FA"/>
    <w:rsid w:val="00AE5644"/>
    <w:rsid w:val="00AE72F8"/>
    <w:rsid w:val="00AF2438"/>
    <w:rsid w:val="00B01629"/>
    <w:rsid w:val="00B059CE"/>
    <w:rsid w:val="00B130C2"/>
    <w:rsid w:val="00B13514"/>
    <w:rsid w:val="00B14EE5"/>
    <w:rsid w:val="00B17AF3"/>
    <w:rsid w:val="00B23235"/>
    <w:rsid w:val="00B26314"/>
    <w:rsid w:val="00B26789"/>
    <w:rsid w:val="00B31352"/>
    <w:rsid w:val="00B32323"/>
    <w:rsid w:val="00B32AD6"/>
    <w:rsid w:val="00B3354C"/>
    <w:rsid w:val="00B4099D"/>
    <w:rsid w:val="00B42550"/>
    <w:rsid w:val="00B42D6F"/>
    <w:rsid w:val="00B43C34"/>
    <w:rsid w:val="00B460D8"/>
    <w:rsid w:val="00B4708D"/>
    <w:rsid w:val="00B47F35"/>
    <w:rsid w:val="00B525C1"/>
    <w:rsid w:val="00B54437"/>
    <w:rsid w:val="00B61F47"/>
    <w:rsid w:val="00B6215D"/>
    <w:rsid w:val="00B639B6"/>
    <w:rsid w:val="00B71C29"/>
    <w:rsid w:val="00B72A29"/>
    <w:rsid w:val="00B824D8"/>
    <w:rsid w:val="00B833FC"/>
    <w:rsid w:val="00B9130F"/>
    <w:rsid w:val="00B928BE"/>
    <w:rsid w:val="00B95CAB"/>
    <w:rsid w:val="00B95F45"/>
    <w:rsid w:val="00B96170"/>
    <w:rsid w:val="00B97B6F"/>
    <w:rsid w:val="00BA4886"/>
    <w:rsid w:val="00BA49D9"/>
    <w:rsid w:val="00BA5F11"/>
    <w:rsid w:val="00BB1905"/>
    <w:rsid w:val="00BB2057"/>
    <w:rsid w:val="00BB6895"/>
    <w:rsid w:val="00BB6DCE"/>
    <w:rsid w:val="00BB785F"/>
    <w:rsid w:val="00BC2A72"/>
    <w:rsid w:val="00BC64CF"/>
    <w:rsid w:val="00BC7304"/>
    <w:rsid w:val="00BC7E82"/>
    <w:rsid w:val="00BD0315"/>
    <w:rsid w:val="00BD7240"/>
    <w:rsid w:val="00BD77F1"/>
    <w:rsid w:val="00BE1A3C"/>
    <w:rsid w:val="00BE2479"/>
    <w:rsid w:val="00BE36D9"/>
    <w:rsid w:val="00BE63EC"/>
    <w:rsid w:val="00BF04A3"/>
    <w:rsid w:val="00BF0C59"/>
    <w:rsid w:val="00BF10E3"/>
    <w:rsid w:val="00BF2F06"/>
    <w:rsid w:val="00BF33B3"/>
    <w:rsid w:val="00BF786D"/>
    <w:rsid w:val="00C02D78"/>
    <w:rsid w:val="00C0360D"/>
    <w:rsid w:val="00C0371A"/>
    <w:rsid w:val="00C0415E"/>
    <w:rsid w:val="00C04D23"/>
    <w:rsid w:val="00C24EDE"/>
    <w:rsid w:val="00C26234"/>
    <w:rsid w:val="00C36EF8"/>
    <w:rsid w:val="00C42B84"/>
    <w:rsid w:val="00C44023"/>
    <w:rsid w:val="00C44D32"/>
    <w:rsid w:val="00C45B57"/>
    <w:rsid w:val="00C51BD4"/>
    <w:rsid w:val="00C54471"/>
    <w:rsid w:val="00C54ABA"/>
    <w:rsid w:val="00C563BB"/>
    <w:rsid w:val="00C61F6C"/>
    <w:rsid w:val="00C648DD"/>
    <w:rsid w:val="00C6498D"/>
    <w:rsid w:val="00C769A1"/>
    <w:rsid w:val="00C82440"/>
    <w:rsid w:val="00C850F4"/>
    <w:rsid w:val="00C85C42"/>
    <w:rsid w:val="00C87E7E"/>
    <w:rsid w:val="00C924C2"/>
    <w:rsid w:val="00C9682B"/>
    <w:rsid w:val="00C96A80"/>
    <w:rsid w:val="00CA2D4A"/>
    <w:rsid w:val="00CA375B"/>
    <w:rsid w:val="00CB2A80"/>
    <w:rsid w:val="00CC1C0B"/>
    <w:rsid w:val="00CC2409"/>
    <w:rsid w:val="00CC3DE6"/>
    <w:rsid w:val="00CC4D5D"/>
    <w:rsid w:val="00CC6BCB"/>
    <w:rsid w:val="00CD2F5A"/>
    <w:rsid w:val="00CD5E4B"/>
    <w:rsid w:val="00CE2642"/>
    <w:rsid w:val="00CE77F0"/>
    <w:rsid w:val="00CF1841"/>
    <w:rsid w:val="00CF3EB5"/>
    <w:rsid w:val="00CF421B"/>
    <w:rsid w:val="00D07C2D"/>
    <w:rsid w:val="00D07F9A"/>
    <w:rsid w:val="00D163B4"/>
    <w:rsid w:val="00D20182"/>
    <w:rsid w:val="00D20D64"/>
    <w:rsid w:val="00D27F3F"/>
    <w:rsid w:val="00D330BD"/>
    <w:rsid w:val="00D339A3"/>
    <w:rsid w:val="00D40B5A"/>
    <w:rsid w:val="00D4110E"/>
    <w:rsid w:val="00D41C92"/>
    <w:rsid w:val="00D43BAD"/>
    <w:rsid w:val="00D441BA"/>
    <w:rsid w:val="00D4626D"/>
    <w:rsid w:val="00D479AE"/>
    <w:rsid w:val="00D5088C"/>
    <w:rsid w:val="00D53E53"/>
    <w:rsid w:val="00D5584B"/>
    <w:rsid w:val="00D56401"/>
    <w:rsid w:val="00D56E4B"/>
    <w:rsid w:val="00D57E93"/>
    <w:rsid w:val="00D63255"/>
    <w:rsid w:val="00D66BC1"/>
    <w:rsid w:val="00D73C75"/>
    <w:rsid w:val="00D73E50"/>
    <w:rsid w:val="00D809F2"/>
    <w:rsid w:val="00D907BB"/>
    <w:rsid w:val="00D937AD"/>
    <w:rsid w:val="00D94047"/>
    <w:rsid w:val="00D940BB"/>
    <w:rsid w:val="00D950BA"/>
    <w:rsid w:val="00DA058E"/>
    <w:rsid w:val="00DB68E6"/>
    <w:rsid w:val="00DB72D5"/>
    <w:rsid w:val="00DC32F4"/>
    <w:rsid w:val="00DC3581"/>
    <w:rsid w:val="00DC3647"/>
    <w:rsid w:val="00DC464B"/>
    <w:rsid w:val="00DD0860"/>
    <w:rsid w:val="00DD35F0"/>
    <w:rsid w:val="00DD4736"/>
    <w:rsid w:val="00DD4F86"/>
    <w:rsid w:val="00DD6B96"/>
    <w:rsid w:val="00DD70F2"/>
    <w:rsid w:val="00DE00AB"/>
    <w:rsid w:val="00DE315F"/>
    <w:rsid w:val="00DE43FD"/>
    <w:rsid w:val="00DE6A00"/>
    <w:rsid w:val="00DE78A1"/>
    <w:rsid w:val="00DF0655"/>
    <w:rsid w:val="00DF20EE"/>
    <w:rsid w:val="00DF2B11"/>
    <w:rsid w:val="00DF3850"/>
    <w:rsid w:val="00E006F3"/>
    <w:rsid w:val="00E023AB"/>
    <w:rsid w:val="00E058BD"/>
    <w:rsid w:val="00E071B3"/>
    <w:rsid w:val="00E11DBE"/>
    <w:rsid w:val="00E1269D"/>
    <w:rsid w:val="00E12A35"/>
    <w:rsid w:val="00E130C9"/>
    <w:rsid w:val="00E131C4"/>
    <w:rsid w:val="00E13779"/>
    <w:rsid w:val="00E14212"/>
    <w:rsid w:val="00E1689A"/>
    <w:rsid w:val="00E26B68"/>
    <w:rsid w:val="00E27100"/>
    <w:rsid w:val="00E27CE8"/>
    <w:rsid w:val="00E30C3F"/>
    <w:rsid w:val="00E31EB0"/>
    <w:rsid w:val="00E3354D"/>
    <w:rsid w:val="00E536AE"/>
    <w:rsid w:val="00E53833"/>
    <w:rsid w:val="00E63C6D"/>
    <w:rsid w:val="00E73A3E"/>
    <w:rsid w:val="00E73C00"/>
    <w:rsid w:val="00E74EBA"/>
    <w:rsid w:val="00E75ECE"/>
    <w:rsid w:val="00E82034"/>
    <w:rsid w:val="00E82B9A"/>
    <w:rsid w:val="00E872D5"/>
    <w:rsid w:val="00E879A8"/>
    <w:rsid w:val="00E94460"/>
    <w:rsid w:val="00E95955"/>
    <w:rsid w:val="00E9644D"/>
    <w:rsid w:val="00E96A68"/>
    <w:rsid w:val="00E977F9"/>
    <w:rsid w:val="00E97E2B"/>
    <w:rsid w:val="00EA139B"/>
    <w:rsid w:val="00EA2A5B"/>
    <w:rsid w:val="00EA5D7A"/>
    <w:rsid w:val="00EA7063"/>
    <w:rsid w:val="00EB3EFB"/>
    <w:rsid w:val="00EB63E6"/>
    <w:rsid w:val="00EB647A"/>
    <w:rsid w:val="00EB75F8"/>
    <w:rsid w:val="00EC1E86"/>
    <w:rsid w:val="00ED0389"/>
    <w:rsid w:val="00ED5139"/>
    <w:rsid w:val="00ED56AD"/>
    <w:rsid w:val="00ED58F5"/>
    <w:rsid w:val="00ED6041"/>
    <w:rsid w:val="00ED6E92"/>
    <w:rsid w:val="00ED79B6"/>
    <w:rsid w:val="00EE154E"/>
    <w:rsid w:val="00EE2A9F"/>
    <w:rsid w:val="00EE3DC8"/>
    <w:rsid w:val="00EE53E6"/>
    <w:rsid w:val="00EE5552"/>
    <w:rsid w:val="00EE5A98"/>
    <w:rsid w:val="00EF0F7A"/>
    <w:rsid w:val="00F01A2C"/>
    <w:rsid w:val="00F01CA8"/>
    <w:rsid w:val="00F05D35"/>
    <w:rsid w:val="00F16604"/>
    <w:rsid w:val="00F16F17"/>
    <w:rsid w:val="00F1794B"/>
    <w:rsid w:val="00F20D39"/>
    <w:rsid w:val="00F23743"/>
    <w:rsid w:val="00F27D69"/>
    <w:rsid w:val="00F31FBC"/>
    <w:rsid w:val="00F43C3A"/>
    <w:rsid w:val="00F56045"/>
    <w:rsid w:val="00F56809"/>
    <w:rsid w:val="00F612E5"/>
    <w:rsid w:val="00F648A9"/>
    <w:rsid w:val="00F64E49"/>
    <w:rsid w:val="00F6500C"/>
    <w:rsid w:val="00F73571"/>
    <w:rsid w:val="00F80BB6"/>
    <w:rsid w:val="00F82DAD"/>
    <w:rsid w:val="00F84FCA"/>
    <w:rsid w:val="00F85E51"/>
    <w:rsid w:val="00F86D8D"/>
    <w:rsid w:val="00F87F28"/>
    <w:rsid w:val="00F90BDE"/>
    <w:rsid w:val="00F91E57"/>
    <w:rsid w:val="00F96E43"/>
    <w:rsid w:val="00FA1A48"/>
    <w:rsid w:val="00FA3017"/>
    <w:rsid w:val="00FA5917"/>
    <w:rsid w:val="00FA6CBC"/>
    <w:rsid w:val="00FB0601"/>
    <w:rsid w:val="00FB1877"/>
    <w:rsid w:val="00FB4F22"/>
    <w:rsid w:val="00FC5AE6"/>
    <w:rsid w:val="00FD24DB"/>
    <w:rsid w:val="00FD3281"/>
    <w:rsid w:val="00FD42D6"/>
    <w:rsid w:val="00FD7E7E"/>
    <w:rsid w:val="00FE2998"/>
    <w:rsid w:val="00FE568E"/>
    <w:rsid w:val="00FE70C1"/>
    <w:rsid w:val="00FE7E78"/>
    <w:rsid w:val="00FF0160"/>
    <w:rsid w:val="00FF2A34"/>
    <w:rsid w:val="01908EE2"/>
    <w:rsid w:val="01C7DC41"/>
    <w:rsid w:val="03C6F5F2"/>
    <w:rsid w:val="0A8F5E94"/>
    <w:rsid w:val="0C2321FE"/>
    <w:rsid w:val="0C9C2C6D"/>
    <w:rsid w:val="0CAC9656"/>
    <w:rsid w:val="1667FA18"/>
    <w:rsid w:val="1800C8DD"/>
    <w:rsid w:val="189C6F08"/>
    <w:rsid w:val="1DA0B655"/>
    <w:rsid w:val="1E3065AF"/>
    <w:rsid w:val="226DA41A"/>
    <w:rsid w:val="228663E0"/>
    <w:rsid w:val="22F882B3"/>
    <w:rsid w:val="2CAC48C5"/>
    <w:rsid w:val="2CE755A0"/>
    <w:rsid w:val="320D3CF7"/>
    <w:rsid w:val="3AECA03C"/>
    <w:rsid w:val="48D9D401"/>
    <w:rsid w:val="4D17CB19"/>
    <w:rsid w:val="4ED9EA89"/>
    <w:rsid w:val="4FE43795"/>
    <w:rsid w:val="52ACB7AA"/>
    <w:rsid w:val="53EA8BD2"/>
    <w:rsid w:val="5913F860"/>
    <w:rsid w:val="5937BBD9"/>
    <w:rsid w:val="5A141CD9"/>
    <w:rsid w:val="5ABC527E"/>
    <w:rsid w:val="5ED97A51"/>
    <w:rsid w:val="5FAB864C"/>
    <w:rsid w:val="63460ABC"/>
    <w:rsid w:val="68C02887"/>
    <w:rsid w:val="6B8961A8"/>
    <w:rsid w:val="6E69D38A"/>
    <w:rsid w:val="715E7696"/>
    <w:rsid w:val="718B8157"/>
    <w:rsid w:val="746760AD"/>
    <w:rsid w:val="7A373E58"/>
    <w:rsid w:val="7A94CAA3"/>
    <w:rsid w:val="7DD95E0B"/>
    <w:rsid w:val="7E1C23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F44C79"/>
  <w14:defaultImageDpi w14:val="96"/>
  <w15:docId w15:val="{BF2B07FC-F52D-4DAE-AD45-AD390EF65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lsdException w:name="List" w:semiHidden="1" w:unhideWhenUsed="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unhideWhenUsed="1"/>
    <w:lsdException w:name="List Bullet 5" w:semiHidden="1" w:unhideWhenUsed="1"/>
    <w:lsdException w:name="List Number 2" w:semiHidden="1" w:unhideWhenUsed="1"/>
    <w:lsdException w:name="List Number 3" w:semiHidden="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lsdException w:name="Smart Link" w:semiHidden="1" w:unhideWhenUsed="1"/>
  </w:latentStyles>
  <w:style w:type="paragraph" w:default="1" w:styleId="Normal">
    <w:name w:val="Normal"/>
    <w:qFormat/>
    <w:pPr>
      <w:widowControl w:val="0"/>
      <w:autoSpaceDE w:val="0"/>
      <w:autoSpaceDN w:val="0"/>
      <w:adjustRightInd w:val="0"/>
      <w:spacing w:after="240" w:line="240" w:lineRule="auto"/>
      <w:ind w:left="709"/>
      <w:jc w:val="both"/>
    </w:pPr>
    <w:rPr>
      <w:rFonts w:ascii="Trebuchet MS" w:eastAsia="Times New Roman" w:hAnsi="Trebuchet MS" w:cs="Tahoma"/>
      <w:lang w:val="en-US"/>
    </w:rPr>
  </w:style>
  <w:style w:type="paragraph" w:styleId="Heading1">
    <w:name w:val="heading 1"/>
    <w:aliases w:val="(Alt+1),1st level,2,Attribute Heading 1,Attribute Heading 11,H1,H1 (TOC),Heading,Para1,Roman 14 B Heading,Roman 14 B Heading1,Roman 14 B Heading11,Roman 14 B Heading2,Section Heading,Section heading,Subhead A,h1,h11,h12,new page/chapter"/>
    <w:basedOn w:val="Normal"/>
    <w:next w:val="Normal"/>
    <w:link w:val="Heading1Char"/>
    <w:uiPriority w:val="99"/>
    <w:qFormat/>
    <w:pPr>
      <w:keepNext/>
      <w:widowControl/>
      <w:spacing w:after="0"/>
      <w:ind w:left="0"/>
      <w:jc w:val="left"/>
      <w:outlineLvl w:val="0"/>
    </w:pPr>
    <w:rPr>
      <w:rFonts w:ascii="Times New Roman" w:eastAsiaTheme="minorEastAsia" w:hAnsi="Times New Roman" w:cs="Times New Roman"/>
      <w:i/>
      <w:sz w:val="18"/>
      <w:szCs w:val="24"/>
    </w:rPr>
  </w:style>
  <w:style w:type="paragraph" w:styleId="Heading2">
    <w:name w:val="heading 2"/>
    <w:aliases w:val="(Alt+2),21,Attribute Heading 2,Chapter Title,H2,H21,H211,H2111,H212,H22,H221,H2211,H222,H23,H231,H24,Heading B,L2,Level 2 Topic Heading,Level Heading 2,Reset numbering,TSBTWO,Titre 21,dd heading 2,dh2,h2,h2 (TOC),h2 main heading,l2,paragraphe"/>
    <w:basedOn w:val="Normal"/>
    <w:next w:val="Normal"/>
    <w:link w:val="Heading2Char"/>
    <w:uiPriority w:val="99"/>
    <w:qFormat/>
    <w:pPr>
      <w:keepNext/>
      <w:keepLines/>
      <w:tabs>
        <w:tab w:val="left" w:pos="709"/>
      </w:tabs>
      <w:ind w:left="1440" w:hanging="709"/>
      <w:outlineLvl w:val="1"/>
    </w:pPr>
    <w:rPr>
      <w:b/>
    </w:rPr>
  </w:style>
  <w:style w:type="paragraph" w:styleId="Heading3">
    <w:name w:val="heading 3"/>
    <w:aliases w:val="(Alt+3),H3,H31,Heading C,L3,Table Attribute Heading,h3,h31,h310,h311,h3110,h3111,h312,h3121,h313,h3131,h314,h3141,h315,h3151,h316,h3161,h317,h3171,h318,h3181,h319,h32,h320,h321,h33,h331,h34,h341,h35,h351,h36,h361,h37,h371,h38,h381,h39,h391,l3"/>
    <w:basedOn w:val="Normal"/>
    <w:next w:val="Normal"/>
    <w:link w:val="Heading3Char"/>
    <w:uiPriority w:val="99"/>
    <w:qFormat/>
    <w:pPr>
      <w:keepLines/>
      <w:tabs>
        <w:tab w:val="left" w:pos="709"/>
      </w:tabs>
      <w:ind w:left="2160" w:hanging="709"/>
      <w:outlineLvl w:val="2"/>
    </w:pPr>
  </w:style>
  <w:style w:type="paragraph" w:styleId="Heading4">
    <w:name w:val="heading 4"/>
    <w:aliases w:val="14,141,1411,142,1421,143,4,41,411,42,421,43,H4,H41,Level 2 - a,Map Title,Map Title1,Project table,Propos,Second Level Heading HM,Sub-Minor,Subhead C,a.,a.1,h4,h41,h411,h42,h421,h43,h431,h44,l4,l41,l411,l42,l421,l43,parapoint,parapoint1,¶,¶1"/>
    <w:basedOn w:val="Heading3"/>
    <w:next w:val="Normal"/>
    <w:link w:val="Heading4Char"/>
    <w:uiPriority w:val="99"/>
    <w:qFormat/>
    <w:pPr>
      <w:tabs>
        <w:tab w:val="clear" w:pos="709"/>
        <w:tab w:val="left" w:pos="1418"/>
      </w:tabs>
      <w:ind w:left="1418" w:hanging="360"/>
      <w:outlineLvl w:val="3"/>
    </w:pPr>
  </w:style>
  <w:style w:type="paragraph" w:styleId="Heading5">
    <w:name w:val="heading 5"/>
    <w:aliases w:val="1.1.1.1.1,H5,Level 3 - i,Module heading 2,Numbered Sub-list,Para5,Third Level Heading,h5,h51,h52,mh2"/>
    <w:basedOn w:val="Heading4"/>
    <w:next w:val="Normal"/>
    <w:link w:val="Heading5Char"/>
    <w:uiPriority w:val="99"/>
    <w:qFormat/>
    <w:pPr>
      <w:ind w:left="2126" w:hanging="708"/>
      <w:outlineLvl w:val="4"/>
    </w:pPr>
  </w:style>
  <w:style w:type="paragraph" w:styleId="Heading6">
    <w:name w:val="heading 6"/>
    <w:aliases w:val="2AP,Appendix"/>
    <w:basedOn w:val="Normal"/>
    <w:next w:val="Normal"/>
    <w:link w:val="Heading6Char"/>
    <w:uiPriority w:val="9"/>
    <w:qFormat/>
    <w:pPr>
      <w:ind w:left="0"/>
      <w:outlineLvl w:val="5"/>
    </w:pPr>
    <w:rPr>
      <w:b/>
      <w:caps/>
      <w:u w:val="single"/>
    </w:rPr>
  </w:style>
  <w:style w:type="paragraph" w:styleId="Heading7">
    <w:name w:val="heading 7"/>
    <w:aliases w:val="3AP,Appendix Major"/>
    <w:basedOn w:val="Normal"/>
    <w:next w:val="Normal"/>
    <w:link w:val="Heading7Char"/>
    <w:uiPriority w:val="9"/>
    <w:qFormat/>
    <w:pPr>
      <w:tabs>
        <w:tab w:val="left" w:pos="709"/>
      </w:tabs>
      <w:ind w:hanging="709"/>
      <w:outlineLvl w:val="6"/>
    </w:pPr>
  </w:style>
  <w:style w:type="paragraph" w:styleId="Heading8">
    <w:name w:val="heading 8"/>
    <w:aliases w:val="4AP,Appendix Minor"/>
    <w:basedOn w:val="Normal"/>
    <w:next w:val="Normal"/>
    <w:link w:val="Heading8Char"/>
    <w:uiPriority w:val="9"/>
    <w:qFormat/>
    <w:pPr>
      <w:tabs>
        <w:tab w:val="left" w:pos="1417"/>
      </w:tabs>
      <w:ind w:left="1417" w:hanging="708"/>
      <w:outlineLvl w:val="7"/>
    </w:pPr>
  </w:style>
  <w:style w:type="paragraph" w:styleId="Heading9">
    <w:name w:val="heading 9"/>
    <w:aliases w:val="5AP"/>
    <w:basedOn w:val="Normal"/>
    <w:next w:val="Normal"/>
    <w:link w:val="Heading9Char"/>
    <w:uiPriority w:val="9"/>
    <w:qFormat/>
    <w:pPr>
      <w:tabs>
        <w:tab w:val="left" w:pos="2126"/>
      </w:tabs>
      <w:ind w:left="2126" w:hanging="709"/>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lt+1) Char,1st level Char,2 Char,Attribute Heading 1 Char,Attribute Heading 11 Char,H1 Char,H1 (TOC) Char,Heading Char,Para1 Char,Roman 14 B Heading Char,Roman 14 B Heading1 Char,Roman 14 B Heading11 Char,Roman 14 B Heading2 Char"/>
    <w:basedOn w:val="DefaultParagraphFont"/>
    <w:link w:val="Heading1"/>
    <w:uiPriority w:val="9"/>
    <w:rPr>
      <w:rFonts w:asciiTheme="majorHAnsi" w:eastAsiaTheme="majorEastAsia" w:hAnsiTheme="majorHAnsi" w:cstheme="majorBidi"/>
      <w:b/>
      <w:bCs/>
      <w:kern w:val="32"/>
      <w:sz w:val="32"/>
      <w:szCs w:val="32"/>
      <w:lang w:val="en-US"/>
    </w:rPr>
  </w:style>
  <w:style w:type="character" w:customStyle="1" w:styleId="Heading2Char">
    <w:name w:val="Heading 2 Char"/>
    <w:aliases w:val="(Alt+2) Char,21 Char,Attribute Heading 2 Char,Chapter Title Char,H2 Char,H21 Char,H211 Char,H2111 Char,H212 Char,H22 Char,H221 Char,H2211 Char,H222 Char,H23 Char,H231 Char,H24 Char,Heading B Char,L2 Char,Level 2 Topic Heading Char,h2 Char"/>
    <w:basedOn w:val="DefaultParagraphFont"/>
    <w:link w:val="Heading2"/>
    <w:uiPriority w:val="99"/>
    <w:rPr>
      <w:rFonts w:ascii="Trebuchet MS" w:eastAsia="Times New Roman" w:hAnsi="Trebuchet MS" w:cs="Tahoma"/>
      <w:b/>
      <w:lang w:val="en-US"/>
    </w:rPr>
  </w:style>
  <w:style w:type="character" w:customStyle="1" w:styleId="Heading3Char">
    <w:name w:val="Heading 3 Char"/>
    <w:aliases w:val="(Alt+3) Char,H3 Char,H31 Char,Heading C Char,L3 Char,Table Attribute Heading Char,h3 Char,h31 Char,h310 Char,h311 Char,h3110 Char,h3111 Char,h312 Char,h3121 Char,h313 Char,h3131 Char,h314 Char,h3141 Char,h315 Char,h3151 Char,h316 Char"/>
    <w:basedOn w:val="DefaultParagraphFont"/>
    <w:link w:val="Heading3"/>
    <w:uiPriority w:val="99"/>
    <w:rPr>
      <w:rFonts w:ascii="Trebuchet MS" w:eastAsia="Times New Roman" w:hAnsi="Trebuchet MS" w:cs="Tahoma"/>
      <w:lang w:val="en-US"/>
    </w:rPr>
  </w:style>
  <w:style w:type="character" w:customStyle="1" w:styleId="Heading4Char">
    <w:name w:val="Heading 4 Char"/>
    <w:aliases w:val="14 Char,141 Char,1411 Char,142 Char,1421 Char,143 Char,4 Char,41 Char,411 Char,42 Char,421 Char,43 Char,H4 Char,H41 Char,Level 2 - a Char,Map Title Char,Map Title1 Char,Project table Char,Propos Char,Second Level Heading HM Char,a. Char"/>
    <w:basedOn w:val="DefaultParagraphFont"/>
    <w:link w:val="Heading4"/>
    <w:uiPriority w:val="99"/>
    <w:rPr>
      <w:rFonts w:ascii="Trebuchet MS" w:eastAsia="Times New Roman" w:hAnsi="Trebuchet MS" w:cs="Tahoma"/>
      <w:lang w:val="en-US"/>
    </w:rPr>
  </w:style>
  <w:style w:type="character" w:customStyle="1" w:styleId="Heading5Char">
    <w:name w:val="Heading 5 Char"/>
    <w:aliases w:val="1.1.1.1.1 Char,H5 Char,Level 3 - i Char,Module heading 2 Char,Numbered Sub-list Char,Para5 Char,Third Level Heading Char,h5 Char,h51 Char,h52 Char,mh2 Char"/>
    <w:basedOn w:val="DefaultParagraphFont"/>
    <w:link w:val="Heading5"/>
    <w:uiPriority w:val="99"/>
    <w:rPr>
      <w:rFonts w:ascii="Trebuchet MS" w:eastAsia="Times New Roman" w:hAnsi="Trebuchet MS" w:cs="Tahoma"/>
      <w:lang w:val="en-US"/>
    </w:rPr>
  </w:style>
  <w:style w:type="character" w:customStyle="1" w:styleId="Heading6Char">
    <w:name w:val="Heading 6 Char"/>
    <w:aliases w:val="2AP Char,Appendix Char"/>
    <w:basedOn w:val="DefaultParagraphFont"/>
    <w:link w:val="Heading6"/>
    <w:uiPriority w:val="9"/>
    <w:rPr>
      <w:rFonts w:ascii="Trebuchet MS" w:eastAsia="Times New Roman" w:hAnsi="Trebuchet MS" w:cs="Tahoma"/>
      <w:b/>
      <w:caps/>
      <w:sz w:val="22"/>
      <w:szCs w:val="22"/>
      <w:u w:val="single"/>
    </w:rPr>
  </w:style>
  <w:style w:type="character" w:customStyle="1" w:styleId="Heading7Char">
    <w:name w:val="Heading 7 Char"/>
    <w:aliases w:val="3AP Char,Appendix Major Char"/>
    <w:basedOn w:val="DefaultParagraphFont"/>
    <w:link w:val="Heading7"/>
    <w:uiPriority w:val="9"/>
    <w:rPr>
      <w:rFonts w:ascii="Trebuchet MS" w:eastAsia="Times New Roman" w:hAnsi="Trebuchet MS" w:cs="Tahoma"/>
      <w:lang w:val="en-US"/>
    </w:rPr>
  </w:style>
  <w:style w:type="character" w:customStyle="1" w:styleId="Heading8Char">
    <w:name w:val="Heading 8 Char"/>
    <w:aliases w:val="4AP Char,Appendix Minor Char"/>
    <w:basedOn w:val="DefaultParagraphFont"/>
    <w:link w:val="Heading8"/>
    <w:uiPriority w:val="9"/>
    <w:rPr>
      <w:rFonts w:ascii="Trebuchet MS" w:eastAsia="Times New Roman" w:hAnsi="Trebuchet MS" w:cs="Tahoma"/>
      <w:lang w:val="en-US"/>
    </w:rPr>
  </w:style>
  <w:style w:type="character" w:customStyle="1" w:styleId="Heading9Char">
    <w:name w:val="Heading 9 Char"/>
    <w:aliases w:val="5AP Char"/>
    <w:basedOn w:val="DefaultParagraphFont"/>
    <w:link w:val="Heading9"/>
    <w:uiPriority w:val="9"/>
    <w:rPr>
      <w:rFonts w:ascii="Trebuchet MS" w:eastAsia="Times New Roman" w:hAnsi="Trebuchet MS" w:cs="Tahoma"/>
      <w:lang w:val="en-US"/>
    </w:rPr>
  </w:style>
  <w:style w:type="character" w:customStyle="1" w:styleId="Heading1Char1">
    <w:name w:val="Heading 1 Char1"/>
    <w:aliases w:val="(Alt+1) Char1,1st level Char1,2 Char1,Attribute Heading 1 Char1,H1 (TOC) Char1,H1 Char1,Heading Char1,Roman 14 B Heading Char1,Roman 14 B Heading1 Char1,Roman 14 B Heading11 Char1,Roman 14 B Heading2 Char1,h1 Char,h11 Char"/>
    <w:basedOn w:val="DefaultParagraphFont"/>
    <w:uiPriority w:val="99"/>
    <w:rPr>
      <w:rFonts w:ascii="Trebuchet MS" w:hAnsi="Trebuchet MS"/>
      <w:b/>
      <w:caps/>
      <w:sz w:val="22"/>
      <w:szCs w:val="22"/>
    </w:rPr>
  </w:style>
  <w:style w:type="character" w:customStyle="1" w:styleId="Heading2Char1">
    <w:name w:val="Heading 2 Char1"/>
    <w:aliases w:val="(Alt+2) Char1,Attribute Heading 2 Char1,Chapter Title Char1,H2 Char1,H21 Char1,H211 Char1,H2111 Char1,H212 Char1,H22 Char1,H221 Char1,H2211 Char1,H222 Char1,H23 Char1,H231 Char1,H24 Char1,Heading B Char1,L2 Char1,Level Heading 2 Char"/>
    <w:basedOn w:val="DefaultParagraphFont"/>
    <w:uiPriority w:val="99"/>
    <w:rPr>
      <w:rFonts w:ascii="Trebuchet MS" w:eastAsia="Times New Roman" w:hAnsi="Trebuchet MS" w:cs="Tahoma"/>
      <w:b/>
      <w:sz w:val="22"/>
      <w:szCs w:val="22"/>
    </w:rPr>
  </w:style>
  <w:style w:type="character" w:customStyle="1" w:styleId="Heading3Char1">
    <w:name w:val="Heading 3 Char1"/>
    <w:aliases w:val="(Alt+3) Char1,H3 Char1,H31 Char1,Heading C Char1,L3 Char1,Table Attribute Heading Char1,h3 Char1,h31 Char1,h311 Char1,h312 Char1,h313 Char1,h314 Char1,h315 Char1,h316 Char1,h317 Char,h32 Char,h33 Char,h34 Char,h35 Char,h36 Char,h37 Char"/>
    <w:basedOn w:val="DefaultParagraphFont"/>
    <w:uiPriority w:val="99"/>
    <w:rPr>
      <w:rFonts w:ascii="Trebuchet MS" w:eastAsia="Times New Roman" w:hAnsi="Trebuchet MS" w:cs="Tahoma"/>
      <w:sz w:val="22"/>
      <w:szCs w:val="22"/>
    </w:rPr>
  </w:style>
  <w:style w:type="character" w:customStyle="1" w:styleId="Heading4Char1">
    <w:name w:val="Heading 4 Char1"/>
    <w:aliases w:val="14 Char1,141 Char1,142 Char1,143 Char1,4 Char1,41 Char1,42 Char1,H4 Char1,Map Title Char1,Second Level Heading HM Char1,Subhead C Char,a. Char1,h4 Char,h41 Char,h42 Char,h43 Char,h44 Char,l4 Char,l41 Char,l42 Char,l43 Char,parapoint Char"/>
    <w:basedOn w:val="DefaultParagraphFont"/>
    <w:uiPriority w:val="99"/>
    <w:rPr>
      <w:rFonts w:ascii="Trebuchet MS" w:eastAsia="Times New Roman" w:hAnsi="Trebuchet MS" w:cs="Tahoma"/>
      <w:sz w:val="22"/>
      <w:szCs w:val="22"/>
    </w:rPr>
  </w:style>
  <w:style w:type="paragraph" w:customStyle="1" w:styleId="MarginText">
    <w:name w:val="Margin Text"/>
    <w:basedOn w:val="BodyText"/>
    <w:pPr>
      <w:widowControl w:val="0"/>
      <w:spacing w:after="240"/>
      <w:ind w:left="709"/>
      <w:jc w:val="both"/>
    </w:pPr>
    <w:rPr>
      <w:rFonts w:ascii="Trebuchet MS" w:eastAsia="Times New Roman" w:hAnsi="Trebuchet MS" w:cs="Tahoma"/>
      <w:sz w:val="22"/>
      <w:szCs w:val="22"/>
    </w:rPr>
  </w:style>
  <w:style w:type="paragraph" w:styleId="BodyText">
    <w:name w:val="Body Text"/>
    <w:aliases w:val="??2,B,Body Text - Level 2,Body Text 1,Corps de texte,EDS Question Text,GM RFP Body Text,Text,b,body text1,body text2,body text3,body text4,body text5,body text6,body text7,body text8,bodytxy2,bt,contents,heading_txt,t"/>
    <w:basedOn w:val="Normal"/>
    <w:link w:val="BodyTextChar"/>
    <w:uiPriority w:val="99"/>
    <w:pPr>
      <w:widowControl/>
      <w:spacing w:after="0"/>
      <w:ind w:left="0"/>
      <w:jc w:val="left"/>
    </w:pPr>
    <w:rPr>
      <w:rFonts w:ascii="Times New Roman" w:eastAsiaTheme="minorEastAsia" w:hAnsi="Times New Roman" w:cs="Times New Roman"/>
      <w:sz w:val="18"/>
      <w:szCs w:val="24"/>
    </w:rPr>
  </w:style>
  <w:style w:type="character" w:customStyle="1" w:styleId="BodyTextChar">
    <w:name w:val="Body Text Char"/>
    <w:aliases w:val="??2 Char,B Char,Body Text - Level 2 Char,Body Text 1 Char,Corps de texte Char,EDS Question Text Char,GM RFP Body Text Char,Text Char,b Char,body text1 Char,body text2 Char,body text3 Char,body text4 Char,body text5 Char,body text6 Char"/>
    <w:basedOn w:val="DefaultParagraphFont"/>
    <w:link w:val="BodyText"/>
    <w:uiPriority w:val="99"/>
    <w:semiHidden/>
    <w:rPr>
      <w:rFonts w:ascii="Trebuchet MS" w:eastAsia="Times New Roman" w:hAnsi="Trebuchet MS" w:cs="Tahoma"/>
      <w:lang w:val="en-US"/>
    </w:rPr>
  </w:style>
  <w:style w:type="character" w:customStyle="1" w:styleId="BodyTextChar1">
    <w:name w:val="Body Text Char1"/>
    <w:aliases w:val="??2 Char1,B Char1,Body Text 1 Char1,EDS Question Text Char1,b Char1,body text1 Char1,body text2 Char1,body text3 Char1,body text4 Char1,body text5 Char1,body text6 Char1,body text7 Char,body text8 Char,bt Char,contents Char,t Char"/>
    <w:basedOn w:val="DefaultParagraphFont"/>
    <w:uiPriority w:val="99"/>
    <w:rPr>
      <w:sz w:val="22"/>
    </w:rPr>
  </w:style>
  <w:style w:type="character" w:customStyle="1" w:styleId="MarginTextChar">
    <w:name w:val="Margin Text Char"/>
    <w:rPr>
      <w:sz w:val="22"/>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rPr>
      <w:sz w:val="22"/>
    </w:rPr>
  </w:style>
  <w:style w:type="paragraph" w:styleId="BodyTextIndent">
    <w:name w:val="Body Text Indent"/>
    <w:basedOn w:val="Normal"/>
    <w:link w:val="BodyTextIndentChar"/>
    <w:uiPriority w:val="99"/>
    <w:pPr>
      <w:ind w:left="720"/>
    </w:pPr>
  </w:style>
  <w:style w:type="character" w:customStyle="1" w:styleId="BodyTextIndentChar">
    <w:name w:val="Body Text Indent Char"/>
    <w:basedOn w:val="DefaultParagraphFont"/>
    <w:link w:val="BodyTextIndent"/>
    <w:uiPriority w:val="99"/>
    <w:rPr>
      <w:sz w:val="22"/>
    </w:rPr>
  </w:style>
  <w:style w:type="paragraph" w:styleId="BodyTextIndent2">
    <w:name w:val="Body Text Indent 2"/>
    <w:basedOn w:val="Normal"/>
    <w:link w:val="BodyTextIndent2Char"/>
    <w:uiPriority w:val="99"/>
    <w:pPr>
      <w:ind w:left="1440"/>
    </w:pPr>
  </w:style>
  <w:style w:type="character" w:customStyle="1" w:styleId="BodyTextIndent2Char">
    <w:name w:val="Body Text Indent 2 Char"/>
    <w:basedOn w:val="DefaultParagraphFont"/>
    <w:link w:val="BodyTextIndent2"/>
    <w:uiPriority w:val="99"/>
    <w:rPr>
      <w:sz w:val="22"/>
    </w:rPr>
  </w:style>
  <w:style w:type="paragraph" w:styleId="BodyTextIndent3">
    <w:name w:val="Body Text Indent 3"/>
    <w:basedOn w:val="Normal"/>
    <w:link w:val="BodyTextIndent3Char"/>
    <w:uiPriority w:val="99"/>
    <w:pPr>
      <w:ind w:left="2160"/>
    </w:pPr>
  </w:style>
  <w:style w:type="character" w:customStyle="1" w:styleId="BodyTextIndent3Char">
    <w:name w:val="Body Text Indent 3 Char"/>
    <w:basedOn w:val="DefaultParagraphFont"/>
    <w:link w:val="BodyTextIndent3"/>
    <w:uiPriority w:val="99"/>
    <w:rPr>
      <w:sz w:val="22"/>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uiPriority w:val="99"/>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rPr>
      <w:sz w:val="22"/>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spacing w:before="120" w:after="120"/>
      <w:ind w:left="0"/>
      <w:jc w:val="center"/>
    </w:pPr>
    <w:rPr>
      <w:rFonts w:eastAsiaTheme="minorEastAsia" w:cs="Times New Roman"/>
      <w:b/>
    </w:rPr>
  </w:style>
  <w:style w:type="paragraph" w:styleId="ListBullet">
    <w:name w:val="List Bullet"/>
    <w:basedOn w:val="Normal"/>
    <w:uiPriority w:val="99"/>
    <w:pPr>
      <w:numPr>
        <w:numId w:val="1"/>
      </w:numPr>
      <w:tabs>
        <w:tab w:val="left" w:pos="720"/>
      </w:tabs>
    </w:pPr>
  </w:style>
  <w:style w:type="paragraph" w:styleId="TOAHeading">
    <w:name w:val="toa heading"/>
    <w:basedOn w:val="Normal"/>
    <w:next w:val="Normal"/>
    <w:uiPriority w:val="99"/>
    <w:pPr>
      <w:spacing w:before="120"/>
    </w:pPr>
    <w:rPr>
      <w:b/>
    </w:rPr>
  </w:style>
  <w:style w:type="paragraph" w:styleId="Title">
    <w:name w:val="Title"/>
    <w:basedOn w:val="Normal"/>
    <w:link w:val="TitleChar"/>
    <w:uiPriority w:val="10"/>
    <w:qFormat/>
    <w:pPr>
      <w:spacing w:before="240" w:after="60"/>
      <w:jc w:val="center"/>
    </w:pPr>
    <w:rPr>
      <w:rFonts w:ascii="Arial" w:hAnsi="Arial"/>
      <w:b/>
      <w:kern w:val="28"/>
      <w:sz w:val="32"/>
    </w:rPr>
  </w:style>
  <w:style w:type="character" w:customStyle="1" w:styleId="TitleChar">
    <w:name w:val="Title Char"/>
    <w:basedOn w:val="DefaultParagraphFont"/>
    <w:link w:val="Title"/>
    <w:uiPriority w:val="10"/>
    <w:rPr>
      <w:rFonts w:ascii="Arial" w:eastAsia="Times New Roman" w:hAnsi="Arial" w:cs="Tahoma"/>
      <w:b/>
      <w:kern w:val="28"/>
      <w:sz w:val="32"/>
      <w:szCs w:val="22"/>
    </w:rPr>
  </w:style>
  <w:style w:type="paragraph" w:styleId="ListBullet2">
    <w:name w:val="List Bullet 2"/>
    <w:basedOn w:val="Normal"/>
    <w:uiPriority w:val="99"/>
    <w:pPr>
      <w:numPr>
        <w:numId w:val="2"/>
      </w:numPr>
      <w:tabs>
        <w:tab w:val="left" w:pos="1440"/>
      </w:tabs>
    </w:pPr>
  </w:style>
  <w:style w:type="paragraph" w:styleId="BalloonText">
    <w:name w:val="Balloon Text"/>
    <w:basedOn w:val="Normal"/>
    <w:link w:val="BalloonTextChar"/>
    <w:uiPriority w:val="99"/>
    <w:rPr>
      <w:rFonts w:ascii="Tahoma" w:hAnsi="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customStyle="1" w:styleId="BBLegal2">
    <w:name w:val="B&amp;B Legal 2"/>
    <w:basedOn w:val="Normal"/>
    <w:uiPriority w:val="99"/>
    <w:pPr>
      <w:spacing w:after="0"/>
      <w:ind w:left="1440" w:hanging="720"/>
      <w:jc w:val="left"/>
      <w:outlineLvl w:val="1"/>
    </w:pPr>
    <w:rPr>
      <w:sz w:val="24"/>
    </w:rPr>
  </w:style>
  <w:style w:type="paragraph" w:customStyle="1" w:styleId="msolistparagraph0">
    <w:name w:val="msolistparagraph"/>
    <w:basedOn w:val="Normal"/>
    <w:pPr>
      <w:spacing w:after="0"/>
      <w:ind w:left="720"/>
      <w:jc w:val="left"/>
    </w:pPr>
    <w:rPr>
      <w:rFonts w:ascii="Calibri" w:hAnsi="Calibri"/>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uiPriority w:val="99"/>
    <w:rPr>
      <w:color w:val="800080"/>
      <w:u w:val="single"/>
    </w:rPr>
  </w:style>
  <w:style w:type="paragraph" w:styleId="BlockText">
    <w:name w:val="Block Text"/>
    <w:basedOn w:val="Normal"/>
    <w:uiPriority w:val="99"/>
    <w:pPr>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uiPriority w:val="99"/>
    <w:pPr>
      <w:shd w:val="clear" w:color="auto" w:fill="000080"/>
    </w:pPr>
    <w:rPr>
      <w:rFonts w:ascii="Tahoma" w:hAnsi="Tahoma"/>
      <w:sz w:val="20"/>
    </w:rPr>
  </w:style>
  <w:style w:type="character" w:customStyle="1" w:styleId="DocumentMapChar">
    <w:name w:val="Document Map Char"/>
    <w:basedOn w:val="DefaultParagraphFont"/>
    <w:link w:val="DocumentMap"/>
    <w:uiPriority w:val="99"/>
    <w:rPr>
      <w:rFonts w:ascii="Tahoma" w:hAnsi="Tahoma" w:cs="Tahoma"/>
      <w:shd w:val="clear" w:color="auto" w:fill="000080"/>
    </w:rPr>
  </w:style>
  <w:style w:type="paragraph" w:customStyle="1" w:styleId="blueheading">
    <w:name w:val="blueheading"/>
    <w:basedOn w:val="Normal"/>
    <w:pPr>
      <w:spacing w:before="100" w:beforeAutospacing="1" w:after="100" w:afterAutospacing="1"/>
      <w:jc w:val="left"/>
    </w:pPr>
    <w:rPr>
      <w:sz w:val="24"/>
      <w:szCs w:val="24"/>
    </w:rPr>
  </w:style>
  <w:style w:type="paragraph" w:customStyle="1" w:styleId="Default">
    <w:name w:val="Default"/>
    <w:uiPriority w:val="99"/>
    <w:pPr>
      <w:widowControl w:val="0"/>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EndnoteText">
    <w:name w:val="endnote text"/>
    <w:basedOn w:val="Normal"/>
    <w:link w:val="EndnoteTextChar"/>
    <w:uiPriority w:val="99"/>
    <w:pPr>
      <w:spacing w:after="0"/>
      <w:jc w:val="left"/>
    </w:pPr>
    <w:rPr>
      <w:rFonts w:ascii="Courier" w:hAnsi="Courier"/>
      <w:sz w:val="24"/>
    </w:rPr>
  </w:style>
  <w:style w:type="character" w:customStyle="1" w:styleId="EndnoteTextChar">
    <w:name w:val="Endnote Text Char"/>
    <w:basedOn w:val="DefaultParagraphFont"/>
    <w:link w:val="EndnoteText"/>
    <w:uiPriority w:val="99"/>
    <w:rPr>
      <w:rFonts w:ascii="Courier" w:hAnsi="Courier"/>
      <w:sz w:val="24"/>
    </w:rPr>
  </w:style>
  <w:style w:type="character" w:styleId="EndnoteReference">
    <w:name w:val="endnote reference"/>
    <w:basedOn w:val="DefaultParagraphFont"/>
    <w:uiPriority w:val="99"/>
    <w:rPr>
      <w:vertAlign w:val="superscript"/>
    </w:rPr>
  </w:style>
  <w:style w:type="character" w:styleId="FootnoteReference">
    <w:name w:val="footnote reference"/>
    <w:basedOn w:val="DefaultParagraphFont"/>
    <w:uiPriority w:val="99"/>
    <w:rPr>
      <w:rFonts w:ascii="Times New Roman" w:hAnsi="Times New Roman"/>
      <w:color w:val="auto"/>
      <w:sz w:val="22"/>
      <w:vertAlign w:val="superscript"/>
    </w:rPr>
  </w:style>
  <w:style w:type="paragraph" w:customStyle="1" w:styleId="bullet">
    <w:name w:val="bullet"/>
    <w:basedOn w:val="Normal"/>
    <w:pPr>
      <w:tabs>
        <w:tab w:val="left" w:pos="360"/>
      </w:tabs>
      <w:spacing w:before="120" w:after="0"/>
      <w:ind w:left="360" w:hanging="360"/>
    </w:pPr>
    <w:rPr>
      <w:sz w:val="24"/>
    </w:rPr>
  </w:style>
  <w:style w:type="paragraph" w:styleId="FootnoteText">
    <w:name w:val="footnote text"/>
    <w:basedOn w:val="Normal"/>
    <w:link w:val="FootnoteTextChar"/>
    <w:uiPriority w:val="99"/>
    <w:pPr>
      <w:tabs>
        <w:tab w:val="left" w:pos="567"/>
      </w:tabs>
      <w:spacing w:after="120"/>
      <w:ind w:left="567" w:hanging="567"/>
    </w:pPr>
    <w:rPr>
      <w:sz w:val="16"/>
    </w:rPr>
  </w:style>
  <w:style w:type="character" w:customStyle="1" w:styleId="FootnoteTextChar">
    <w:name w:val="Footnote Text Char"/>
    <w:basedOn w:val="DefaultParagraphFont"/>
    <w:link w:val="FootnoteText"/>
    <w:uiPriority w:val="99"/>
    <w:rPr>
      <w:sz w:val="16"/>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uiPriority w:val="99"/>
    <w:pPr>
      <w:spacing w:before="320" w:after="0" w:line="320" w:lineRule="atLeast"/>
    </w:pPr>
    <w:rPr>
      <w:rFonts w:ascii="Arial" w:hAnsi="Arial"/>
    </w:rPr>
  </w:style>
  <w:style w:type="character" w:customStyle="1" w:styleId="text0Char">
    <w:name w:val="text 0 Char"/>
    <w:basedOn w:val="DefaultParagraphFont"/>
    <w:uiPriority w:val="99"/>
    <w:rPr>
      <w:rFonts w:ascii="Arial" w:hAnsi="Arial"/>
      <w:sz w:val="22"/>
    </w:rPr>
  </w:style>
  <w:style w:type="paragraph" w:customStyle="1" w:styleId="NtocHeading1">
    <w:name w:val="NtocHeading 1"/>
    <w:basedOn w:val="Normal"/>
    <w:next w:val="text0"/>
    <w:uiPriority w:val="99"/>
    <w:pPr>
      <w:spacing w:before="320" w:after="0" w:line="320" w:lineRule="atLeast"/>
    </w:pPr>
    <w:rPr>
      <w:rFonts w:ascii="Arial" w:hAnsi="Arial"/>
      <w:b/>
    </w:rPr>
  </w:style>
  <w:style w:type="paragraph" w:customStyle="1" w:styleId="ScheduleHeading1">
    <w:name w:val="Schedule Heading 1"/>
    <w:next w:val="ScheduleNumber1"/>
    <w:pPr>
      <w:widowControl w:val="0"/>
      <w:autoSpaceDE w:val="0"/>
      <w:autoSpaceDN w:val="0"/>
      <w:adjustRightInd w:val="0"/>
      <w:spacing w:before="320" w:after="0" w:line="320" w:lineRule="atLeast"/>
      <w:jc w:val="both"/>
    </w:pPr>
    <w:rPr>
      <w:rFonts w:ascii="Arial" w:hAnsi="Arial" w:cs="Times New Roman"/>
      <w:color w:val="FF0000"/>
      <w:lang w:val="en-US"/>
    </w:rPr>
  </w:style>
  <w:style w:type="paragraph" w:customStyle="1" w:styleId="ScheduleNumber1">
    <w:name w:val="Schedule Number 1"/>
    <w:pPr>
      <w:keepNext/>
      <w:keepLines/>
      <w:widowControl w:val="0"/>
      <w:tabs>
        <w:tab w:val="left" w:pos="360"/>
      </w:tabs>
      <w:autoSpaceDE w:val="0"/>
      <w:autoSpaceDN w:val="0"/>
      <w:adjustRightInd w:val="0"/>
      <w:spacing w:before="320" w:after="0" w:line="320" w:lineRule="atLeast"/>
      <w:jc w:val="both"/>
    </w:pPr>
    <w:rPr>
      <w:rFonts w:ascii="Arial" w:hAnsi="Arial" w:cs="Times New Roman"/>
      <w:szCs w:val="20"/>
      <w:lang w:val="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pPr>
      <w:spacing w:after="0"/>
      <w:jc w:val="left"/>
    </w:pPr>
    <w:rPr>
      <w:sz w:val="24"/>
      <w:szCs w:val="24"/>
    </w:rPr>
  </w:style>
  <w:style w:type="character" w:styleId="Emphasis">
    <w:name w:val="Emphasis"/>
    <w:basedOn w:val="DefaultParagraphFont"/>
    <w:uiPriority w:val="20"/>
    <w:qFormat/>
    <w:rPr>
      <w:i/>
    </w:rPr>
  </w:style>
  <w:style w:type="character" w:styleId="Strong">
    <w:name w:val="Strong"/>
    <w:basedOn w:val="DefaultParagraphFont"/>
    <w:uiPriority w:val="22"/>
    <w:qFormat/>
    <w:rPr>
      <w:b/>
    </w:rPr>
  </w:style>
  <w:style w:type="paragraph" w:customStyle="1" w:styleId="Level2">
    <w:name w:val="Level 2"/>
    <w:basedOn w:val="Normal"/>
    <w:qFormat/>
    <w:pPr>
      <w:tabs>
        <w:tab w:val="left" w:pos="851"/>
      </w:tabs>
      <w:ind w:left="851" w:hanging="851"/>
      <w:outlineLvl w:val="1"/>
    </w:pPr>
    <w:rPr>
      <w:rFonts w:ascii="Arial" w:hAnsi="Arial" w:cs="Arial"/>
      <w:sz w:val="20"/>
    </w:rPr>
  </w:style>
  <w:style w:type="paragraph" w:customStyle="1" w:styleId="Level3">
    <w:name w:val="Level 3"/>
    <w:basedOn w:val="Normal"/>
    <w:qFormat/>
    <w:pPr>
      <w:tabs>
        <w:tab w:val="left" w:pos="1702"/>
      </w:tabs>
      <w:ind w:left="1702" w:hanging="851"/>
      <w:outlineLvl w:val="2"/>
    </w:pPr>
    <w:rPr>
      <w:rFonts w:ascii="Arial" w:hAnsi="Arial" w:cs="Arial"/>
      <w:sz w:val="20"/>
    </w:rPr>
  </w:style>
  <w:style w:type="paragraph" w:customStyle="1" w:styleId="Level4">
    <w:name w:val="Level 4"/>
    <w:basedOn w:val="Normal"/>
    <w:qFormat/>
    <w:pPr>
      <w:tabs>
        <w:tab w:val="left" w:pos="2553"/>
      </w:tabs>
      <w:ind w:left="2553" w:hanging="851"/>
      <w:outlineLvl w:val="3"/>
    </w:pPr>
    <w:rPr>
      <w:rFonts w:ascii="Arial" w:hAnsi="Arial" w:cs="Arial"/>
      <w:sz w:val="20"/>
    </w:rPr>
  </w:style>
  <w:style w:type="paragraph" w:customStyle="1" w:styleId="Level5">
    <w:name w:val="Level 5"/>
    <w:basedOn w:val="Normal"/>
    <w:qFormat/>
    <w:pPr>
      <w:tabs>
        <w:tab w:val="left" w:pos="3404"/>
      </w:tabs>
      <w:ind w:left="3404" w:hanging="851"/>
      <w:outlineLvl w:val="4"/>
    </w:pPr>
    <w:rPr>
      <w:rFonts w:ascii="Arial" w:hAnsi="Arial" w:cs="Arial"/>
      <w:sz w:val="20"/>
    </w:rPr>
  </w:style>
  <w:style w:type="paragraph" w:customStyle="1" w:styleId="Level6">
    <w:name w:val="Level 6"/>
    <w:basedOn w:val="Normal"/>
    <w:uiPriority w:val="99"/>
    <w:pPr>
      <w:tabs>
        <w:tab w:val="left" w:pos="4255"/>
      </w:tabs>
      <w:ind w:left="4255" w:hanging="851"/>
      <w:outlineLvl w:val="5"/>
    </w:pPr>
    <w:rPr>
      <w:rFonts w:ascii="Arial" w:hAnsi="Arial" w:cs="Arial"/>
      <w:sz w:val="20"/>
    </w:rPr>
  </w:style>
  <w:style w:type="paragraph" w:customStyle="1" w:styleId="MOJStyle0">
    <w:name w:val="MOJ Style0"/>
    <w:basedOn w:val="Normal"/>
    <w:autoRedefine/>
    <w:uiPriority w:val="99"/>
    <w:pPr>
      <w:numPr>
        <w:numId w:val="9"/>
      </w:numPr>
      <w:tabs>
        <w:tab w:val="left" w:pos="360"/>
      </w:tabs>
      <w:suppressAutoHyphens/>
      <w:spacing w:after="0"/>
    </w:pPr>
    <w:rPr>
      <w:rFonts w:ascii="Arial" w:eastAsia="MS Mincho" w:hAnsi="Arial" w:cs="Arial"/>
      <w:b/>
    </w:rPr>
  </w:style>
  <w:style w:type="paragraph" w:customStyle="1" w:styleId="ListParagraphL1NumberBold">
    <w:name w:val="List Paragraph L1 Number Bold"/>
    <w:basedOn w:val="ListParagraph"/>
    <w:pPr>
      <w:numPr>
        <w:ilvl w:val="1"/>
        <w:numId w:val="18"/>
      </w:numPr>
      <w:tabs>
        <w:tab w:val="left" w:pos="709"/>
      </w:tabs>
    </w:pPr>
  </w:style>
  <w:style w:type="paragraph" w:customStyle="1" w:styleId="DefinitionL2">
    <w:name w:val="Definition L2"/>
    <w:basedOn w:val="ListParagraph"/>
    <w:pPr>
      <w:numPr>
        <w:numId w:val="20"/>
      </w:numPr>
      <w:ind w:hanging="713"/>
    </w:pPr>
  </w:style>
  <w:style w:type="paragraph" w:customStyle="1" w:styleId="DefinitionL1">
    <w:name w:val="Definition L1"/>
    <w:pPr>
      <w:widowControl w:val="0"/>
      <w:numPr>
        <w:numId w:val="21"/>
      </w:numPr>
      <w:autoSpaceDE w:val="0"/>
      <w:autoSpaceDN w:val="0"/>
      <w:adjustRightInd w:val="0"/>
      <w:spacing w:after="120" w:line="240" w:lineRule="auto"/>
      <w:ind w:hanging="713"/>
    </w:pPr>
    <w:rPr>
      <w:rFonts w:ascii="Trebuchet MS" w:eastAsia="Times New Roman" w:hAnsi="Trebuchet MS" w:cs="Times New Roman"/>
      <w:color w:val="000000"/>
      <w:lang w:val="en-US"/>
    </w:rPr>
  </w:style>
  <w:style w:type="paragraph" w:customStyle="1" w:styleId="DefinitionNumbering1">
    <w:name w:val="Definition Numbering 1"/>
    <w:basedOn w:val="Normal"/>
    <w:pPr>
      <w:tabs>
        <w:tab w:val="left" w:pos="1800"/>
      </w:tabs>
      <w:ind w:left="1800" w:hanging="1080"/>
      <w:outlineLvl w:val="0"/>
    </w:pPr>
    <w:rPr>
      <w:rFonts w:eastAsia="STZhongsong"/>
    </w:rPr>
  </w:style>
  <w:style w:type="paragraph" w:customStyle="1" w:styleId="DefinitionNumbering2">
    <w:name w:val="Definition Numbering 2"/>
    <w:basedOn w:val="Normal"/>
    <w:pPr>
      <w:tabs>
        <w:tab w:val="left" w:pos="2880"/>
      </w:tabs>
      <w:ind w:left="2880" w:hanging="1080"/>
      <w:outlineLvl w:val="1"/>
    </w:pPr>
    <w:rPr>
      <w:rFonts w:eastAsia="STZhongsong"/>
    </w:rPr>
  </w:style>
  <w:style w:type="paragraph" w:customStyle="1" w:styleId="DefinitionNumbering3">
    <w:name w:val="Definition Numbering 3"/>
    <w:basedOn w:val="Normal"/>
    <w:pPr>
      <w:tabs>
        <w:tab w:val="left" w:pos="3600"/>
      </w:tabs>
      <w:ind w:left="3600" w:hanging="720"/>
      <w:outlineLvl w:val="2"/>
    </w:pPr>
    <w:rPr>
      <w:rFonts w:eastAsia="STZhongsong"/>
    </w:rPr>
  </w:style>
  <w:style w:type="paragraph" w:customStyle="1" w:styleId="DefinitionNumbering4">
    <w:name w:val="Definition Numbering 4"/>
    <w:basedOn w:val="Normal"/>
    <w:pPr>
      <w:tabs>
        <w:tab w:val="left" w:pos="2880"/>
      </w:tabs>
      <w:ind w:left="2880" w:hanging="1080"/>
      <w:outlineLvl w:val="3"/>
    </w:pPr>
    <w:rPr>
      <w:rFonts w:eastAsia="STZhongsong"/>
    </w:rPr>
  </w:style>
  <w:style w:type="paragraph" w:customStyle="1" w:styleId="DefinitionNumbering5">
    <w:name w:val="Definition Numbering 5"/>
    <w:basedOn w:val="Normal"/>
    <w:pPr>
      <w:tabs>
        <w:tab w:val="left" w:pos="2880"/>
      </w:tabs>
      <w:ind w:left="2880" w:hanging="1080"/>
      <w:outlineLvl w:val="4"/>
    </w:pPr>
    <w:rPr>
      <w:rFonts w:eastAsia="STZhongsong"/>
    </w:rPr>
  </w:style>
  <w:style w:type="paragraph" w:customStyle="1" w:styleId="DefinitionNumbering6">
    <w:name w:val="Definition Numbering 6"/>
    <w:basedOn w:val="Normal"/>
    <w:pPr>
      <w:tabs>
        <w:tab w:val="left" w:pos="2880"/>
      </w:tabs>
      <w:ind w:left="2880" w:hanging="1080"/>
      <w:outlineLvl w:val="5"/>
    </w:pPr>
    <w:rPr>
      <w:rFonts w:eastAsia="STZhongsong"/>
    </w:rPr>
  </w:style>
  <w:style w:type="paragraph" w:customStyle="1" w:styleId="DefinitionNumbering7">
    <w:name w:val="Definition Numbering 7"/>
    <w:basedOn w:val="Normal"/>
    <w:pPr>
      <w:tabs>
        <w:tab w:val="left" w:pos="2880"/>
      </w:tabs>
      <w:ind w:left="2880" w:hanging="1080"/>
      <w:outlineLvl w:val="6"/>
    </w:pPr>
    <w:rPr>
      <w:rFonts w:eastAsia="STZhongsong"/>
    </w:rPr>
  </w:style>
  <w:style w:type="paragraph" w:customStyle="1" w:styleId="DefinitionNumbering8">
    <w:name w:val="Definition Numbering 8"/>
    <w:basedOn w:val="Normal"/>
    <w:pPr>
      <w:numPr>
        <w:ilvl w:val="7"/>
        <w:numId w:val="11"/>
      </w:numPr>
      <w:tabs>
        <w:tab w:val="left" w:pos="2880"/>
      </w:tabs>
      <w:outlineLvl w:val="7"/>
    </w:pPr>
    <w:rPr>
      <w:rFonts w:eastAsia="STZhongsong"/>
    </w:rPr>
  </w:style>
  <w:style w:type="paragraph" w:customStyle="1" w:styleId="DefinitionNumbering9">
    <w:name w:val="Definition Numbering 9"/>
    <w:basedOn w:val="Normal"/>
    <w:pPr>
      <w:numPr>
        <w:ilvl w:val="8"/>
        <w:numId w:val="11"/>
      </w:numPr>
      <w:tabs>
        <w:tab w:val="left" w:pos="2880"/>
      </w:tabs>
      <w:outlineLvl w:val="8"/>
    </w:pPr>
    <w:rPr>
      <w:rFonts w:eastAsia="STZhongsong"/>
    </w:rPr>
  </w:style>
  <w:style w:type="paragraph" w:customStyle="1" w:styleId="SchPart">
    <w:name w:val="SchPart"/>
    <w:basedOn w:val="Normal"/>
    <w:next w:val="MarginText"/>
    <w:pPr>
      <w:keepNext/>
      <w:ind w:left="3118"/>
      <w:jc w:val="center"/>
      <w:outlineLvl w:val="1"/>
    </w:pPr>
    <w:rPr>
      <w:rFonts w:eastAsia="STZhongsong"/>
      <w:b/>
    </w:rPr>
  </w:style>
  <w:style w:type="paragraph" w:customStyle="1" w:styleId="SchSection">
    <w:name w:val="SchSection"/>
    <w:basedOn w:val="Normal"/>
    <w:next w:val="MarginText"/>
    <w:pPr>
      <w:keepNext/>
      <w:ind w:left="3118"/>
      <w:jc w:val="center"/>
      <w:outlineLvl w:val="2"/>
    </w:pPr>
    <w:rPr>
      <w:rFonts w:eastAsia="STZhongsong"/>
      <w:b/>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basedOn w:val="DefaultParagraphFont"/>
    <w:link w:val="CommentText"/>
    <w:uiPriority w:val="99"/>
  </w:style>
  <w:style w:type="paragraph" w:customStyle="1" w:styleId="Body">
    <w:name w:val="Body"/>
    <w:basedOn w:val="Normal"/>
    <w:qFormat/>
    <w:rPr>
      <w:rFonts w:ascii="Arial" w:hAnsi="Arial" w:cs="Arial"/>
    </w:rPr>
  </w:style>
  <w:style w:type="paragraph" w:customStyle="1" w:styleId="heading2numberedbutnotbold">
    <w:name w:val="heading 2 numbered but not bold"/>
    <w:basedOn w:val="Heading2"/>
    <w:pPr>
      <w:tabs>
        <w:tab w:val="left" w:pos="1713"/>
      </w:tabs>
      <w:ind w:left="1713"/>
    </w:pPr>
    <w:rPr>
      <w:rFonts w:ascii="Arial" w:eastAsia="STZhongsong" w:hAnsi="Arial"/>
      <w:sz w:val="20"/>
    </w:rPr>
  </w:style>
  <w:style w:type="character" w:customStyle="1" w:styleId="heading2numberedbutnotboldChar">
    <w:name w:val="heading 2 numbered but not bold Char"/>
    <w:rPr>
      <w:rFonts w:ascii="Arial" w:eastAsia="STZhongsong" w:hAnsi="Arial" w:cs="Tahoma"/>
      <w:b/>
      <w:szCs w:val="22"/>
    </w:rPr>
  </w:style>
  <w:style w:type="paragraph" w:customStyle="1" w:styleId="Guidancenoteparagraphtext">
    <w:name w:val="Guidance note paragraph text"/>
    <w:basedOn w:val="MarginText"/>
    <w:rPr>
      <w:rFonts w:ascii="Arial" w:eastAsia="STZhongsong" w:hAnsi="Arial"/>
      <w:b/>
      <w:i/>
      <w:color w:val="000000"/>
      <w:sz w:val="20"/>
      <w:szCs w:val="24"/>
    </w:rPr>
  </w:style>
  <w:style w:type="character" w:customStyle="1" w:styleId="GuidancenoteparagraphtextChar">
    <w:name w:val="Guidance note paragraph text Char"/>
    <w:rPr>
      <w:rFonts w:ascii="Arial" w:eastAsia="STZhongsong" w:hAnsi="Arial"/>
      <w:b/>
      <w:i/>
      <w:color w:val="000000"/>
      <w:szCs w:val="24"/>
    </w:rPr>
  </w:style>
  <w:style w:type="paragraph" w:customStyle="1" w:styleId="PartHeadingboldcentered">
    <w:name w:val="Part Heading bold centered"/>
    <w:basedOn w:val="Normal"/>
    <w:pPr>
      <w:ind w:left="0"/>
      <w:jc w:val="center"/>
    </w:pPr>
    <w:rPr>
      <w:b/>
      <w:caps/>
    </w:rPr>
  </w:style>
  <w:style w:type="character" w:customStyle="1" w:styleId="PartHeadingboldcenteredChar">
    <w:name w:val="Part Heading bold centered Char"/>
    <w:rPr>
      <w:rFonts w:ascii="Trebuchet MS" w:eastAsia="Times New Roman" w:hAnsi="Trebuchet MS" w:cs="Tahoma"/>
      <w:b/>
      <w:caps/>
      <w:sz w:val="22"/>
      <w:szCs w:val="22"/>
    </w:rPr>
  </w:style>
  <w:style w:type="paragraph" w:styleId="CommentSubject">
    <w:name w:val="annotation subject"/>
    <w:basedOn w:val="CommentText"/>
    <w:next w:val="CommentText"/>
    <w:link w:val="CommentSubjectChar"/>
    <w:uiPriority w:val="99"/>
    <w:rPr>
      <w:rFonts w:ascii="Arial" w:hAnsi="Arial"/>
      <w:b/>
    </w:rPr>
  </w:style>
  <w:style w:type="character" w:customStyle="1" w:styleId="CommentSubjectChar">
    <w:name w:val="Comment Subject Char"/>
    <w:basedOn w:val="CommentTextChar"/>
    <w:link w:val="CommentSubject"/>
    <w:uiPriority w:val="99"/>
    <w:rPr>
      <w:rFonts w:ascii="Arial" w:hAnsi="Arial"/>
      <w:b/>
    </w:rPr>
  </w:style>
  <w:style w:type="paragraph" w:customStyle="1" w:styleId="ScheduleL1">
    <w:name w:val="Schedule L1"/>
    <w:basedOn w:val="Normal"/>
    <w:pPr>
      <w:numPr>
        <w:numId w:val="12"/>
      </w:numPr>
      <w:tabs>
        <w:tab w:val="left" w:pos="720"/>
      </w:tabs>
      <w:outlineLvl w:val="0"/>
    </w:pPr>
    <w:rPr>
      <w:rFonts w:ascii="Arial" w:eastAsia="STZhongsong" w:hAnsi="Arial"/>
    </w:rPr>
  </w:style>
  <w:style w:type="paragraph" w:customStyle="1" w:styleId="ScheduleL2">
    <w:name w:val="Schedule L2"/>
    <w:basedOn w:val="Normal"/>
    <w:pPr>
      <w:numPr>
        <w:ilvl w:val="1"/>
        <w:numId w:val="12"/>
      </w:numPr>
      <w:tabs>
        <w:tab w:val="left" w:pos="720"/>
      </w:tabs>
      <w:outlineLvl w:val="1"/>
    </w:pPr>
    <w:rPr>
      <w:rFonts w:ascii="Arial" w:eastAsia="STZhongsong" w:hAnsi="Arial"/>
      <w:sz w:val="20"/>
    </w:rPr>
  </w:style>
  <w:style w:type="character" w:customStyle="1" w:styleId="ScheduleL2Char">
    <w:name w:val="Schedule L2 Char"/>
    <w:rPr>
      <w:rFonts w:ascii="Arial" w:eastAsia="STZhongsong" w:hAnsi="Arial" w:cs="Tahoma"/>
      <w:szCs w:val="22"/>
    </w:rPr>
  </w:style>
  <w:style w:type="paragraph" w:customStyle="1" w:styleId="ScheduleL3">
    <w:name w:val="Schedule L3"/>
    <w:basedOn w:val="Normal"/>
    <w:pPr>
      <w:tabs>
        <w:tab w:val="left" w:pos="1800"/>
      </w:tabs>
      <w:ind w:left="1800" w:hanging="1080"/>
      <w:outlineLvl w:val="2"/>
    </w:pPr>
    <w:rPr>
      <w:rFonts w:ascii="Arial" w:eastAsia="STZhongsong" w:hAnsi="Arial"/>
    </w:rPr>
  </w:style>
  <w:style w:type="paragraph" w:customStyle="1" w:styleId="ScheduleL4">
    <w:name w:val="Schedule L4"/>
    <w:basedOn w:val="Normal"/>
    <w:pPr>
      <w:tabs>
        <w:tab w:val="left" w:pos="2880"/>
      </w:tabs>
      <w:ind w:left="2880" w:hanging="1080"/>
      <w:outlineLvl w:val="3"/>
    </w:pPr>
    <w:rPr>
      <w:rFonts w:ascii="Arial" w:eastAsia="STZhongsong" w:hAnsi="Arial"/>
    </w:rPr>
  </w:style>
  <w:style w:type="paragraph" w:customStyle="1" w:styleId="ScheduleL5">
    <w:name w:val="Schedule L5"/>
    <w:basedOn w:val="Normal"/>
    <w:pPr>
      <w:numPr>
        <w:ilvl w:val="4"/>
        <w:numId w:val="12"/>
      </w:numPr>
      <w:tabs>
        <w:tab w:val="left" w:pos="3600"/>
      </w:tabs>
      <w:outlineLvl w:val="4"/>
    </w:pPr>
    <w:rPr>
      <w:rFonts w:eastAsia="STZhongsong"/>
    </w:rPr>
  </w:style>
  <w:style w:type="paragraph" w:customStyle="1" w:styleId="ScheduleL6">
    <w:name w:val="Schedule L6"/>
    <w:basedOn w:val="Normal"/>
    <w:pPr>
      <w:tabs>
        <w:tab w:val="left" w:pos="4320"/>
      </w:tabs>
      <w:ind w:left="4320" w:hanging="720"/>
      <w:outlineLvl w:val="5"/>
    </w:pPr>
    <w:rPr>
      <w:rFonts w:eastAsia="STZhongsong"/>
    </w:rPr>
  </w:style>
  <w:style w:type="paragraph" w:customStyle="1" w:styleId="ScheduleL7">
    <w:name w:val="Schedule L7"/>
    <w:basedOn w:val="Normal"/>
    <w:pPr>
      <w:tabs>
        <w:tab w:val="left" w:pos="5040"/>
      </w:tabs>
      <w:ind w:left="5040" w:hanging="720"/>
      <w:outlineLvl w:val="6"/>
    </w:pPr>
    <w:rPr>
      <w:rFonts w:eastAsia="STZhongsong"/>
    </w:rPr>
  </w:style>
  <w:style w:type="paragraph" w:customStyle="1" w:styleId="ScheduleL8">
    <w:name w:val="Schedule L8"/>
    <w:basedOn w:val="Normal"/>
    <w:pPr>
      <w:tabs>
        <w:tab w:val="left" w:pos="5040"/>
      </w:tabs>
      <w:ind w:left="5040" w:hanging="720"/>
      <w:outlineLvl w:val="7"/>
    </w:pPr>
    <w:rPr>
      <w:rFonts w:eastAsia="STZhongsong"/>
    </w:rPr>
  </w:style>
  <w:style w:type="paragraph" w:customStyle="1" w:styleId="ScheduleL9">
    <w:name w:val="Schedule L9"/>
    <w:basedOn w:val="Normal"/>
    <w:pPr>
      <w:tabs>
        <w:tab w:val="left" w:pos="5040"/>
      </w:tabs>
      <w:ind w:left="5040" w:hanging="720"/>
      <w:outlineLvl w:val="8"/>
    </w:pPr>
    <w:rPr>
      <w:rFonts w:eastAsia="STZhongsong"/>
    </w:rPr>
  </w:style>
  <w:style w:type="paragraph" w:customStyle="1" w:styleId="bodystrong">
    <w:name w:val="body strong"/>
    <w:basedOn w:val="Body"/>
    <w:pPr>
      <w:spacing w:after="0"/>
      <w:jc w:val="left"/>
    </w:pPr>
    <w:rPr>
      <w:rFonts w:eastAsia="SimSun" w:cs="Times New Roman"/>
      <w:b/>
      <w:sz w:val="20"/>
      <w:szCs w:val="24"/>
    </w:rPr>
  </w:style>
  <w:style w:type="character" w:customStyle="1" w:styleId="bodystrongChar">
    <w:name w:val="body strong Char"/>
    <w:rPr>
      <w:rFonts w:ascii="Arial" w:eastAsia="SimSun" w:hAnsi="Arial"/>
      <w:b/>
      <w:szCs w:val="24"/>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13"/>
      </w:numPr>
      <w:tabs>
        <w:tab w:val="left" w:pos="720"/>
      </w:tabs>
      <w:spacing w:before="320" w:after="0" w:line="300" w:lineRule="atLeast"/>
      <w:outlineLvl w:val="0"/>
    </w:pPr>
    <w:rPr>
      <w:b/>
      <w:smallCaps/>
    </w:rPr>
  </w:style>
  <w:style w:type="paragraph" w:customStyle="1" w:styleId="Sch1stylesubclause">
    <w:name w:val="Sch  (1style) sub clause"/>
    <w:basedOn w:val="Normal"/>
    <w:pPr>
      <w:numPr>
        <w:ilvl w:val="1"/>
        <w:numId w:val="13"/>
      </w:numPr>
      <w:tabs>
        <w:tab w:val="left" w:pos="720"/>
      </w:tabs>
      <w:spacing w:before="280" w:after="120" w:line="300" w:lineRule="atLeast"/>
      <w:outlineLvl w:val="1"/>
    </w:pPr>
    <w:rPr>
      <w:color w:val="000000"/>
    </w:rPr>
  </w:style>
  <w:style w:type="paragraph" w:customStyle="1" w:styleId="Sch1stylepara">
    <w:name w:val="Sch (1style) para"/>
    <w:basedOn w:val="Normal"/>
    <w:pPr>
      <w:tabs>
        <w:tab w:val="left" w:pos="1559"/>
      </w:tabs>
      <w:spacing w:after="120" w:line="300" w:lineRule="atLeast"/>
      <w:ind w:left="1559" w:hanging="567"/>
    </w:pPr>
  </w:style>
  <w:style w:type="paragraph" w:customStyle="1" w:styleId="Sch1stylesubpara">
    <w:name w:val="Sch (1style) sub para"/>
    <w:basedOn w:val="Heading4"/>
    <w:pPr>
      <w:tabs>
        <w:tab w:val="clear" w:pos="1418"/>
        <w:tab w:val="left" w:pos="2261"/>
        <w:tab w:val="left" w:pos="2421"/>
      </w:tabs>
      <w:spacing w:after="120" w:line="300" w:lineRule="atLeast"/>
      <w:ind w:left="2268" w:hanging="567"/>
    </w:pPr>
  </w:style>
  <w:style w:type="paragraph" w:customStyle="1" w:styleId="StyleHeading3ServiceConformance3Arial">
    <w:name w:val="Style Heading 3Service Conformance 3 + Arial"/>
    <w:basedOn w:val="Heading3"/>
    <w:pPr>
      <w:tabs>
        <w:tab w:val="left" w:pos="0"/>
      </w:tabs>
      <w:ind w:left="2194" w:hanging="737"/>
    </w:pPr>
  </w:style>
  <w:style w:type="character" w:customStyle="1" w:styleId="StyleHeading3ServiceConformance3ArialCharChar">
    <w:name w:val="Style Heading 3Service Conformance 3 + Arial Char Char"/>
    <w:basedOn w:val="DefaultParagraphFont"/>
    <w:rPr>
      <w:rFonts w:ascii="Trebuchet MS" w:eastAsia="Times New Roman" w:hAnsi="Trebuchet MS" w:cs="Tahoma"/>
      <w:sz w:val="22"/>
      <w:szCs w:val="22"/>
    </w:rPr>
  </w:style>
  <w:style w:type="paragraph" w:customStyle="1" w:styleId="StyleHeading5ServiceConformance4HeadingHeading5unusedLev">
    <w:name w:val="Style Heading 5Service Conformance 4HeadingHeading 5(unused)Lev..."/>
    <w:basedOn w:val="Heading5"/>
    <w:pPr>
      <w:numPr>
        <w:numId w:val="5"/>
      </w:numPr>
      <w:tabs>
        <w:tab w:val="clear" w:pos="1418"/>
      </w:tabs>
      <w:jc w:val="left"/>
    </w:pPr>
  </w:style>
  <w:style w:type="character" w:customStyle="1" w:styleId="StyleHeading5ServiceConformance4HeadingHeading5unusedLevChar">
    <w:name w:val="Style Heading 5Service Conformance 4HeadingHeading 5(unused)Lev... Char"/>
    <w:basedOn w:val="DefaultParagraphFont"/>
    <w:rPr>
      <w:rFonts w:ascii="Trebuchet MS" w:eastAsia="Times New Roman" w:hAnsi="Trebuchet MS" w:cs="Tahoma"/>
      <w:sz w:val="22"/>
      <w:szCs w:val="22"/>
    </w:rPr>
  </w:style>
  <w:style w:type="character" w:styleId="PlaceholderText">
    <w:name w:val="Placeholder Text"/>
    <w:basedOn w:val="DefaultParagraphFont"/>
    <w:uiPriority w:val="99"/>
    <w:rPr>
      <w:color w:val="808080"/>
    </w:rPr>
  </w:style>
  <w:style w:type="paragraph" w:customStyle="1" w:styleId="FFWLevel1">
    <w:name w:val="FFW Level 1"/>
    <w:basedOn w:val="Normal"/>
    <w:next w:val="FFWLevel2"/>
    <w:pPr>
      <w:keepNext/>
      <w:numPr>
        <w:numId w:val="15"/>
      </w:numPr>
      <w:tabs>
        <w:tab w:val="left" w:pos="794"/>
      </w:tabs>
      <w:spacing w:before="240" w:after="0" w:line="260" w:lineRule="atLeast"/>
    </w:pPr>
    <w:rPr>
      <w:rFonts w:ascii="Arial" w:hAnsi="Arial" w:cs="Arial"/>
      <w:b/>
      <w:sz w:val="20"/>
      <w:szCs w:val="24"/>
    </w:rPr>
  </w:style>
  <w:style w:type="paragraph" w:customStyle="1" w:styleId="FFWLevel2">
    <w:name w:val="FFW Level 2"/>
    <w:basedOn w:val="Normal"/>
    <w:pPr>
      <w:numPr>
        <w:ilvl w:val="1"/>
        <w:numId w:val="15"/>
      </w:numPr>
      <w:tabs>
        <w:tab w:val="left" w:pos="994"/>
      </w:tabs>
      <w:spacing w:before="240" w:after="0" w:line="260" w:lineRule="atLeast"/>
    </w:pPr>
    <w:rPr>
      <w:rFonts w:ascii="Arial" w:hAnsi="Arial" w:cs="Arial"/>
      <w:sz w:val="20"/>
      <w:szCs w:val="24"/>
    </w:rPr>
  </w:style>
  <w:style w:type="character" w:customStyle="1" w:styleId="FFWLevel2Char">
    <w:name w:val="FFW Level 2 Char"/>
    <w:basedOn w:val="DefaultParagraphFont"/>
    <w:rPr>
      <w:rFonts w:ascii="Arial" w:eastAsia="Times New Roman" w:hAnsi="Arial" w:cs="Arial"/>
      <w:szCs w:val="24"/>
    </w:rPr>
  </w:style>
  <w:style w:type="paragraph" w:customStyle="1" w:styleId="FFWLevel3">
    <w:name w:val="FFW Level 3"/>
    <w:basedOn w:val="Normal"/>
    <w:pPr>
      <w:numPr>
        <w:ilvl w:val="2"/>
        <w:numId w:val="15"/>
      </w:numPr>
      <w:tabs>
        <w:tab w:val="left" w:pos="794"/>
      </w:tabs>
      <w:spacing w:before="240" w:after="0" w:line="260" w:lineRule="atLeast"/>
    </w:pPr>
    <w:rPr>
      <w:rFonts w:ascii="Arial" w:hAnsi="Arial" w:cs="Arial"/>
      <w:sz w:val="20"/>
      <w:szCs w:val="24"/>
    </w:rPr>
  </w:style>
  <w:style w:type="paragraph" w:customStyle="1" w:styleId="FFWLevel4">
    <w:name w:val="FFW Level 4"/>
    <w:basedOn w:val="Normal"/>
    <w:pPr>
      <w:tabs>
        <w:tab w:val="left" w:pos="1587"/>
      </w:tabs>
      <w:spacing w:before="240" w:after="0" w:line="260" w:lineRule="atLeast"/>
      <w:ind w:left="1587" w:hanging="793"/>
    </w:pPr>
    <w:rPr>
      <w:rFonts w:ascii="Arial" w:hAnsi="Arial" w:cs="Arial"/>
      <w:sz w:val="20"/>
      <w:szCs w:val="24"/>
    </w:rPr>
  </w:style>
  <w:style w:type="character" w:customStyle="1" w:styleId="FFWLevel4Char">
    <w:name w:val="FFW Level 4 Char"/>
    <w:basedOn w:val="DefaultParagraphFont"/>
    <w:rPr>
      <w:rFonts w:ascii="Arial" w:hAnsi="Arial" w:cs="Arial"/>
      <w:szCs w:val="24"/>
    </w:rPr>
  </w:style>
  <w:style w:type="paragraph" w:customStyle="1" w:styleId="FFWLevel5">
    <w:name w:val="FFW Level 5"/>
    <w:basedOn w:val="Normal"/>
    <w:pPr>
      <w:tabs>
        <w:tab w:val="left" w:pos="2381"/>
      </w:tabs>
      <w:spacing w:before="240" w:after="0" w:line="260" w:lineRule="atLeast"/>
      <w:ind w:left="2381" w:hanging="794"/>
    </w:pPr>
    <w:rPr>
      <w:rFonts w:ascii="Arial" w:hAnsi="Arial" w:cs="Arial"/>
      <w:sz w:val="20"/>
      <w:szCs w:val="24"/>
    </w:rPr>
  </w:style>
  <w:style w:type="paragraph" w:customStyle="1" w:styleId="FFWLevel6">
    <w:name w:val="FFW Level 6"/>
    <w:basedOn w:val="Normal"/>
    <w:pPr>
      <w:numPr>
        <w:ilvl w:val="5"/>
        <w:numId w:val="15"/>
      </w:numPr>
      <w:tabs>
        <w:tab w:val="left" w:pos="3175"/>
      </w:tabs>
      <w:spacing w:before="240" w:after="0" w:line="260" w:lineRule="atLeast"/>
    </w:pPr>
    <w:rPr>
      <w:rFonts w:ascii="Arial" w:hAnsi="Arial" w:cs="Arial"/>
      <w:sz w:val="20"/>
      <w:szCs w:val="24"/>
    </w:rPr>
  </w:style>
  <w:style w:type="paragraph" w:customStyle="1" w:styleId="FFWBody1">
    <w:name w:val="FFW Body 1"/>
    <w:basedOn w:val="Normal"/>
    <w:pPr>
      <w:spacing w:before="240" w:after="0" w:line="260" w:lineRule="atLeast"/>
      <w:ind w:left="794"/>
    </w:pPr>
    <w:rPr>
      <w:rFonts w:ascii="Arial" w:hAnsi="Arial" w:cs="Arial"/>
      <w:sz w:val="20"/>
      <w:szCs w:val="24"/>
    </w:rPr>
  </w:style>
  <w:style w:type="paragraph" w:customStyle="1" w:styleId="FFWDefinitionColumnLevel1">
    <w:name w:val="FFW Definition Column Level 1"/>
    <w:basedOn w:val="Normal"/>
    <w:pPr>
      <w:numPr>
        <w:numId w:val="16"/>
      </w:numPr>
      <w:tabs>
        <w:tab w:val="left" w:pos="4762"/>
      </w:tabs>
      <w:spacing w:before="240" w:after="0" w:line="260" w:lineRule="atLeast"/>
    </w:pPr>
    <w:rPr>
      <w:rFonts w:ascii="Arial" w:hAnsi="Arial" w:cs="Arial"/>
      <w:sz w:val="20"/>
      <w:szCs w:val="24"/>
    </w:rPr>
  </w:style>
  <w:style w:type="paragraph" w:customStyle="1" w:styleId="FFWDefinitionColumnLevel2">
    <w:name w:val="FFW Definition Column Level 2"/>
    <w:basedOn w:val="Normal"/>
    <w:pPr>
      <w:numPr>
        <w:ilvl w:val="1"/>
        <w:numId w:val="16"/>
      </w:numPr>
      <w:tabs>
        <w:tab w:val="left" w:pos="5556"/>
      </w:tabs>
      <w:spacing w:before="240" w:after="0" w:line="260" w:lineRule="atLeast"/>
    </w:pPr>
    <w:rPr>
      <w:rFonts w:ascii="Arial" w:hAnsi="Arial" w:cs="Arial"/>
      <w:sz w:val="20"/>
      <w:szCs w:val="24"/>
    </w:rPr>
  </w:style>
  <w:style w:type="paragraph" w:customStyle="1" w:styleId="FFWBody3">
    <w:name w:val="FFW Body 3"/>
    <w:basedOn w:val="Normal"/>
    <w:pPr>
      <w:spacing w:before="240" w:after="0" w:line="260" w:lineRule="atLeast"/>
      <w:ind w:left="794"/>
    </w:pPr>
    <w:rPr>
      <w:rFonts w:ascii="Arial" w:hAnsi="Arial" w:cs="Arial"/>
      <w:sz w:val="20"/>
    </w:rPr>
  </w:style>
  <w:style w:type="paragraph" w:customStyle="1" w:styleId="FFWDefinitionLevel1">
    <w:name w:val="FFW Definition Level 1"/>
    <w:basedOn w:val="Normal"/>
    <w:pPr>
      <w:numPr>
        <w:numId w:val="17"/>
      </w:numPr>
      <w:tabs>
        <w:tab w:val="left" w:pos="793"/>
      </w:tabs>
      <w:spacing w:before="240" w:after="0" w:line="260" w:lineRule="atLeast"/>
    </w:pPr>
    <w:rPr>
      <w:rFonts w:ascii="Arial" w:hAnsi="Arial" w:cs="Arial"/>
      <w:sz w:val="20"/>
      <w:szCs w:val="24"/>
    </w:rPr>
  </w:style>
  <w:style w:type="paragraph" w:styleId="NoSpacing">
    <w:name w:val="No Spacing"/>
    <w:uiPriority w:val="1"/>
    <w:qFormat/>
    <w:pPr>
      <w:widowControl w:val="0"/>
      <w:autoSpaceDE w:val="0"/>
      <w:autoSpaceDN w:val="0"/>
      <w:adjustRightInd w:val="0"/>
      <w:spacing w:after="0" w:line="240" w:lineRule="auto"/>
    </w:pPr>
    <w:rPr>
      <w:rFonts w:ascii="Arial" w:hAnsi="Arial" w:cs="Arial"/>
      <w:sz w:val="24"/>
      <w:szCs w:val="24"/>
      <w:lang w:val="en-US"/>
    </w:rPr>
  </w:style>
  <w:style w:type="paragraph" w:customStyle="1" w:styleId="PartDes">
    <w:name w:val="PartDes"/>
    <w:basedOn w:val="Normal"/>
    <w:qFormat/>
    <w:pPr>
      <w:spacing w:before="120" w:after="120"/>
      <w:ind w:left="0"/>
      <w:jc w:val="center"/>
    </w:pPr>
    <w:rPr>
      <w:b/>
    </w:rPr>
  </w:style>
  <w:style w:type="paragraph" w:customStyle="1" w:styleId="SubHeadNoNumber">
    <w:name w:val="SubHeadNoNumber"/>
    <w:basedOn w:val="Normal"/>
    <w:rPr>
      <w:b/>
    </w:rPr>
  </w:style>
  <w:style w:type="paragraph" w:customStyle="1" w:styleId="StyleSubHeadNoNumberRedAllcapsLeft0cm">
    <w:name w:val="Style SubHeadNoNumber + Red All caps Left:  0 cm"/>
    <w:basedOn w:val="SubHeadNoNumber"/>
    <w:pPr>
      <w:ind w:left="0"/>
    </w:pPr>
    <w:rPr>
      <w:rFonts w:eastAsiaTheme="minorEastAsia" w:cs="Times New Roman"/>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rPr>
  </w:style>
  <w:style w:type="paragraph" w:styleId="Revision">
    <w:name w:val="Revision"/>
    <w:hidden/>
    <w:uiPriority w:val="99"/>
    <w:pPr>
      <w:widowControl w:val="0"/>
      <w:autoSpaceDE w:val="0"/>
      <w:autoSpaceDN w:val="0"/>
      <w:adjustRightInd w:val="0"/>
      <w:spacing w:after="0" w:line="240" w:lineRule="auto"/>
    </w:pPr>
    <w:rPr>
      <w:rFonts w:ascii="Trebuchet MS" w:eastAsia="Times New Roman" w:hAnsi="Trebuchet MS" w:cs="Tahoma"/>
      <w:lang w:val="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qFormat/>
    <w:pPr>
      <w:keepLines/>
      <w:widowControl w:val="0"/>
      <w:spacing w:before="480" w:line="276" w:lineRule="auto"/>
      <w:outlineLvl w:val="9"/>
    </w:pPr>
    <w:rPr>
      <w:rFonts w:ascii="Trebuchet MS" w:eastAsia="Times New Roman" w:hAnsi="Trebuchet MS" w:cs="Tahoma"/>
      <w:b/>
      <w:i w:val="0"/>
      <w:color w:val="365F91"/>
      <w:sz w:val="28"/>
      <w:szCs w:val="28"/>
    </w:rPr>
  </w:style>
  <w:style w:type="paragraph" w:customStyle="1" w:styleId="sch">
    <w:name w:val="sch"/>
    <w:basedOn w:val="Normal"/>
    <w:pPr>
      <w:ind w:left="0"/>
    </w:pPr>
  </w:style>
  <w:style w:type="paragraph" w:customStyle="1" w:styleId="AttachmentLevel2">
    <w:name w:val="Attachment Level 2"/>
    <w:basedOn w:val="BodyText"/>
    <w:next w:val="Normal"/>
    <w:pPr>
      <w:widowControl w:val="0"/>
      <w:spacing w:after="240"/>
      <w:jc w:val="both"/>
    </w:pPr>
    <w:rPr>
      <w:rFonts w:ascii="Arial" w:hAnsi="Arial"/>
      <w:sz w:val="22"/>
      <w:szCs w:val="20"/>
      <w:lang w:val="x-none"/>
    </w:rPr>
  </w:style>
  <w:style w:type="paragraph" w:customStyle="1" w:styleId="Heading2Text">
    <w:name w:val="Heading 2 Text"/>
    <w:basedOn w:val="BodyText"/>
    <w:pPr>
      <w:widowControl w:val="0"/>
      <w:spacing w:after="240"/>
      <w:ind w:left="720"/>
      <w:jc w:val="both"/>
    </w:pPr>
    <w:rPr>
      <w:rFonts w:ascii="Arial" w:hAnsi="Arial"/>
      <w:sz w:val="20"/>
      <w:szCs w:val="20"/>
      <w:lang w:val="x-none"/>
    </w:rPr>
  </w:style>
  <w:style w:type="paragraph" w:customStyle="1" w:styleId="AttachmentLevel1">
    <w:name w:val="Attachment Level 1"/>
    <w:basedOn w:val="BodyText"/>
    <w:next w:val="Normal"/>
    <w:pPr>
      <w:keepNext/>
      <w:widowControl w:val="0"/>
      <w:tabs>
        <w:tab w:val="left" w:pos="643"/>
        <w:tab w:val="left" w:pos="720"/>
      </w:tabs>
      <w:spacing w:after="240"/>
      <w:ind w:left="720" w:hanging="720"/>
      <w:jc w:val="both"/>
    </w:pPr>
    <w:rPr>
      <w:rFonts w:ascii="Arial" w:hAnsi="Arial"/>
      <w:b/>
      <w:caps/>
      <w:sz w:val="20"/>
      <w:szCs w:val="20"/>
      <w:lang w:val="x-none"/>
    </w:rPr>
  </w:style>
  <w:style w:type="paragraph" w:styleId="ListNumber3">
    <w:name w:val="List Number 3"/>
    <w:basedOn w:val="ListBullet3"/>
    <w:uiPriority w:val="99"/>
    <w:pPr>
      <w:tabs>
        <w:tab w:val="left" w:pos="1418"/>
      </w:tabs>
      <w:spacing w:before="160" w:after="0"/>
      <w:contextualSpacing w:val="0"/>
    </w:pPr>
    <w:rPr>
      <w:rFonts w:ascii="Arial" w:eastAsiaTheme="minorEastAsia" w:hAnsi="Arial" w:cs="Times New Roman"/>
      <w:sz w:val="20"/>
      <w:szCs w:val="20"/>
    </w:rPr>
  </w:style>
  <w:style w:type="paragraph" w:styleId="ListBullet3">
    <w:name w:val="List Bullet 3"/>
    <w:basedOn w:val="Normal"/>
    <w:uiPriority w:val="99"/>
    <w:pPr>
      <w:tabs>
        <w:tab w:val="left" w:pos="720"/>
        <w:tab w:val="num" w:pos="926"/>
      </w:tabs>
      <w:ind w:left="926" w:hanging="360"/>
      <w:contextualSpacing/>
    </w:pPr>
  </w:style>
  <w:style w:type="paragraph" w:customStyle="1" w:styleId="Heading1Text">
    <w:name w:val="Heading 1 Text"/>
    <w:basedOn w:val="Normal"/>
    <w:pPr>
      <w:ind w:left="720"/>
    </w:pPr>
    <w:rPr>
      <w:rFonts w:ascii="Arial" w:eastAsiaTheme="minorEastAsia" w:hAnsi="Arial" w:cs="Times New Roman"/>
      <w:sz w:val="20"/>
      <w:szCs w:val="20"/>
    </w:rPr>
  </w:style>
  <w:style w:type="paragraph" w:customStyle="1" w:styleId="Level1">
    <w:name w:val="Level 1"/>
    <w:basedOn w:val="Normal"/>
    <w:qFormat/>
    <w:pPr>
      <w:tabs>
        <w:tab w:val="left" w:pos="851"/>
      </w:tabs>
      <w:spacing w:line="312" w:lineRule="auto"/>
      <w:ind w:left="851" w:hanging="851"/>
      <w:outlineLvl w:val="0"/>
    </w:pPr>
    <w:rPr>
      <w:rFonts w:ascii="Verdana" w:eastAsiaTheme="minorEastAsia" w:hAnsi="Verdana" w:cs="Times New Roman"/>
      <w:sz w:val="20"/>
      <w:szCs w:val="20"/>
    </w:rPr>
  </w:style>
  <w:style w:type="paragraph" w:customStyle="1" w:styleId="Legal3L1">
    <w:name w:val="Legal3_L1"/>
    <w:basedOn w:val="Normal"/>
    <w:next w:val="BodyText"/>
    <w:pPr>
      <w:numPr>
        <w:numId w:val="26"/>
      </w:numPr>
      <w:tabs>
        <w:tab w:val="left" w:pos="720"/>
      </w:tabs>
      <w:ind w:left="0"/>
      <w:jc w:val="left"/>
      <w:outlineLvl w:val="0"/>
    </w:pPr>
    <w:rPr>
      <w:rFonts w:ascii="Arial Bold" w:eastAsiaTheme="minorEastAsia" w:hAnsi="Arial Bold" w:cs="Times New Roman"/>
      <w:b/>
      <w:caps/>
      <w:szCs w:val="20"/>
    </w:rPr>
  </w:style>
  <w:style w:type="paragraph" w:customStyle="1" w:styleId="Legal3L2">
    <w:name w:val="Legal3_L2"/>
    <w:basedOn w:val="Legal3L1"/>
    <w:next w:val="BodyText"/>
    <w:pPr>
      <w:numPr>
        <w:ilvl w:val="1"/>
      </w:numPr>
      <w:tabs>
        <w:tab w:val="clear" w:pos="720"/>
        <w:tab w:val="clear" w:pos="1440"/>
      </w:tabs>
      <w:ind w:left="720" w:hanging="720"/>
      <w:jc w:val="both"/>
      <w:outlineLvl w:val="1"/>
    </w:pPr>
    <w:rPr>
      <w:rFonts w:ascii="Arial" w:hAnsi="Arial"/>
      <w:b w:val="0"/>
      <w:caps w:val="0"/>
    </w:rPr>
  </w:style>
  <w:style w:type="paragraph" w:customStyle="1" w:styleId="Legal3L3">
    <w:name w:val="Legal3_L3"/>
    <w:basedOn w:val="Legal3L2"/>
    <w:next w:val="BodyText"/>
    <w:pPr>
      <w:numPr>
        <w:ilvl w:val="2"/>
      </w:numPr>
      <w:tabs>
        <w:tab w:val="clear" w:pos="2160"/>
      </w:tabs>
      <w:ind w:left="1440" w:hanging="180"/>
      <w:outlineLvl w:val="2"/>
    </w:pPr>
  </w:style>
  <w:style w:type="paragraph" w:customStyle="1" w:styleId="Legal3L4">
    <w:name w:val="Legal3_L4"/>
    <w:basedOn w:val="Legal3L3"/>
    <w:next w:val="BodyText"/>
    <w:pPr>
      <w:numPr>
        <w:ilvl w:val="3"/>
      </w:numPr>
      <w:tabs>
        <w:tab w:val="left" w:pos="2880"/>
      </w:tabs>
      <w:ind w:left="0"/>
      <w:outlineLvl w:val="3"/>
    </w:pPr>
  </w:style>
  <w:style w:type="paragraph" w:customStyle="1" w:styleId="Legal3L5">
    <w:name w:val="Legal3_L5"/>
    <w:basedOn w:val="Legal3L4"/>
    <w:next w:val="BodyText"/>
    <w:pPr>
      <w:numPr>
        <w:ilvl w:val="4"/>
      </w:numPr>
      <w:tabs>
        <w:tab w:val="clear" w:pos="2880"/>
        <w:tab w:val="left" w:pos="3600"/>
      </w:tabs>
      <w:ind w:left="4309"/>
      <w:outlineLvl w:val="4"/>
    </w:pPr>
  </w:style>
  <w:style w:type="paragraph" w:customStyle="1" w:styleId="Legal3L6">
    <w:name w:val="Legal3_L6"/>
    <w:basedOn w:val="Legal3L5"/>
    <w:next w:val="BodyText"/>
    <w:pPr>
      <w:numPr>
        <w:ilvl w:val="5"/>
      </w:numPr>
      <w:tabs>
        <w:tab w:val="clear" w:pos="3600"/>
        <w:tab w:val="left" w:pos="4320"/>
      </w:tabs>
      <w:ind w:left="5029"/>
      <w:outlineLvl w:val="5"/>
    </w:pPr>
  </w:style>
  <w:style w:type="paragraph" w:customStyle="1" w:styleId="Legal3L7">
    <w:name w:val="Legal3_L7"/>
    <w:basedOn w:val="Legal3L6"/>
    <w:next w:val="BodyText"/>
    <w:pPr>
      <w:numPr>
        <w:ilvl w:val="6"/>
      </w:numPr>
      <w:tabs>
        <w:tab w:val="clear" w:pos="4320"/>
        <w:tab w:val="left" w:pos="5040"/>
      </w:tabs>
      <w:ind w:left="5749"/>
      <w:outlineLvl w:val="6"/>
    </w:pPr>
  </w:style>
  <w:style w:type="paragraph" w:customStyle="1" w:styleId="Legal3L8">
    <w:name w:val="Legal3_L8"/>
    <w:basedOn w:val="Legal3L7"/>
    <w:next w:val="BodyText"/>
    <w:pPr>
      <w:numPr>
        <w:ilvl w:val="7"/>
      </w:numPr>
      <w:tabs>
        <w:tab w:val="clear" w:pos="5040"/>
        <w:tab w:val="left" w:pos="5760"/>
      </w:tabs>
      <w:ind w:left="6469"/>
      <w:outlineLvl w:val="7"/>
    </w:pPr>
  </w:style>
  <w:style w:type="paragraph" w:customStyle="1" w:styleId="Legal3L9">
    <w:name w:val="Legal3_L9"/>
    <w:basedOn w:val="Legal3L8"/>
    <w:next w:val="BodyText"/>
    <w:pPr>
      <w:numPr>
        <w:ilvl w:val="8"/>
      </w:numPr>
      <w:tabs>
        <w:tab w:val="clear" w:pos="5760"/>
        <w:tab w:val="left" w:pos="6480"/>
      </w:tabs>
      <w:ind w:left="7189"/>
      <w:outlineLvl w:val="8"/>
    </w:pPr>
  </w:style>
  <w:style w:type="paragraph" w:customStyle="1" w:styleId="Heading3Text">
    <w:name w:val="Heading 3 Text"/>
    <w:basedOn w:val="BodyText"/>
    <w:pPr>
      <w:widowControl w:val="0"/>
      <w:spacing w:after="240"/>
      <w:ind w:left="1440"/>
      <w:jc w:val="both"/>
    </w:pPr>
    <w:rPr>
      <w:rFonts w:ascii="Arial" w:hAnsi="Arial"/>
      <w:sz w:val="20"/>
      <w:szCs w:val="20"/>
      <w:lang w:val="x-none"/>
    </w:rPr>
  </w:style>
  <w:style w:type="paragraph" w:customStyle="1" w:styleId="AttachmentLevel3">
    <w:name w:val="Attachment Level 3"/>
    <w:basedOn w:val="BodyText"/>
    <w:next w:val="Heading3Text"/>
    <w:pPr>
      <w:widowControl w:val="0"/>
      <w:numPr>
        <w:ilvl w:val="2"/>
        <w:numId w:val="29"/>
      </w:numPr>
      <w:spacing w:after="240"/>
      <w:jc w:val="both"/>
    </w:pPr>
    <w:rPr>
      <w:rFonts w:ascii="Arial" w:hAnsi="Arial"/>
      <w:sz w:val="20"/>
      <w:szCs w:val="20"/>
      <w:lang w:val="x-none"/>
    </w:rPr>
  </w:style>
  <w:style w:type="paragraph" w:customStyle="1" w:styleId="AttachmentLevel4">
    <w:name w:val="Attachment Level 4"/>
    <w:basedOn w:val="BodyText"/>
    <w:next w:val="Normal"/>
    <w:pPr>
      <w:widowControl w:val="0"/>
      <w:tabs>
        <w:tab w:val="left" w:pos="2160"/>
      </w:tabs>
      <w:spacing w:after="240"/>
      <w:jc w:val="both"/>
    </w:pPr>
    <w:rPr>
      <w:rFonts w:ascii="Arial" w:hAnsi="Arial" w:cs="Arial"/>
      <w:sz w:val="20"/>
      <w:szCs w:val="20"/>
    </w:rPr>
  </w:style>
  <w:style w:type="paragraph" w:customStyle="1" w:styleId="Indent1">
    <w:name w:val="Indent 1"/>
    <w:basedOn w:val="text0"/>
    <w:uiPriority w:val="99"/>
    <w:pPr>
      <w:spacing w:after="240" w:line="360" w:lineRule="auto"/>
      <w:ind w:left="720" w:hanging="720"/>
    </w:pPr>
    <w:rPr>
      <w:rFonts w:ascii="Times New Roman" w:eastAsiaTheme="minorEastAsia" w:hAnsi="Times New Roman" w:cs="Times New Roman"/>
      <w:sz w:val="20"/>
      <w:szCs w:val="20"/>
    </w:rPr>
  </w:style>
  <w:style w:type="paragraph" w:customStyle="1" w:styleId="Description">
    <w:name w:val="Description"/>
    <w:basedOn w:val="Normal"/>
    <w:uiPriority w:val="99"/>
    <w:pPr>
      <w:ind w:left="1440" w:right="2549"/>
      <w:jc w:val="left"/>
    </w:pPr>
    <w:rPr>
      <w:rFonts w:ascii="Arial" w:eastAsiaTheme="minorEastAsia" w:hAnsi="Arial" w:cs="Times New Roman"/>
      <w:spacing w:val="-3"/>
      <w:sz w:val="20"/>
      <w:szCs w:val="20"/>
    </w:rPr>
  </w:style>
  <w:style w:type="character" w:customStyle="1" w:styleId="NtocHeading1Char">
    <w:name w:val="NtocHeading 1 Char"/>
    <w:basedOn w:val="DefaultParagraphFont"/>
    <w:uiPriority w:val="99"/>
    <w:rPr>
      <w:rFonts w:ascii="Arial" w:eastAsia="Times New Roman" w:hAnsi="Arial" w:cs="Tahoma"/>
      <w:b/>
      <w:sz w:val="22"/>
      <w:szCs w:val="22"/>
    </w:rPr>
  </w:style>
  <w:style w:type="paragraph" w:customStyle="1" w:styleId="StyleHeading1Before6ptAfter6ptLinespacingAtle1">
    <w:name w:val="Style Heading 1 + Before:  6 pt After:  6 pt Line spacing:  At le...1"/>
    <w:basedOn w:val="Heading1"/>
    <w:uiPriority w:val="99"/>
    <w:pPr>
      <w:keepLines/>
      <w:widowControl w:val="0"/>
      <w:tabs>
        <w:tab w:val="left" w:pos="432"/>
      </w:tabs>
      <w:spacing w:before="120" w:after="120" w:line="320" w:lineRule="atLeast"/>
      <w:ind w:left="432" w:hanging="432"/>
    </w:pPr>
    <w:rPr>
      <w:rFonts w:ascii="Arial" w:hAnsi="Arial"/>
      <w:b/>
      <w:i w:val="0"/>
      <w:sz w:val="22"/>
      <w:szCs w:val="20"/>
    </w:rPr>
  </w:style>
  <w:style w:type="paragraph" w:customStyle="1" w:styleId="StyleHeading1After0ptLinespacingAtleast16pt">
    <w:name w:val="Style Heading 1 + After:  0 pt Line spacing:  At least 16 pt"/>
    <w:basedOn w:val="Heading1"/>
    <w:uiPriority w:val="99"/>
    <w:pPr>
      <w:keepLines/>
      <w:widowControl w:val="0"/>
      <w:tabs>
        <w:tab w:val="left" w:pos="432"/>
      </w:tabs>
      <w:spacing w:before="320" w:line="320" w:lineRule="atLeast"/>
      <w:ind w:left="720" w:hanging="720"/>
    </w:pPr>
    <w:rPr>
      <w:rFonts w:ascii="Arial" w:hAnsi="Arial"/>
      <w:b/>
      <w:i w:val="0"/>
      <w:sz w:val="22"/>
      <w:szCs w:val="20"/>
    </w:rPr>
  </w:style>
  <w:style w:type="character" w:styleId="SubtleEmphasis">
    <w:name w:val="Subtle Emphasis"/>
    <w:basedOn w:val="DefaultParagraphFont"/>
    <w:uiPriority w:val="99"/>
    <w:qFormat/>
    <w:rPr>
      <w:rFonts w:cs="Times New Roman"/>
      <w:i/>
      <w:color w:val="808080"/>
    </w:rPr>
  </w:style>
  <w:style w:type="paragraph" w:customStyle="1" w:styleId="AnnexHeading">
    <w:name w:val="Annex Heading"/>
    <w:basedOn w:val="Normal"/>
    <w:next w:val="Normal"/>
    <w:pPr>
      <w:numPr>
        <w:numId w:val="36"/>
      </w:numPr>
      <w:spacing w:before="100" w:after="300"/>
      <w:ind w:left="0"/>
      <w:jc w:val="center"/>
    </w:pPr>
    <w:rPr>
      <w:rFonts w:ascii="Arial Bold" w:eastAsiaTheme="minorEastAsia" w:hAnsi="Arial Bold" w:cs="Times New Roman"/>
      <w:b/>
      <w:caps/>
      <w:sz w:val="24"/>
      <w:szCs w:val="24"/>
    </w:rPr>
  </w:style>
  <w:style w:type="paragraph" w:customStyle="1" w:styleId="StdBodyText1">
    <w:name w:val="Std Body Text 1"/>
    <w:basedOn w:val="StdBodyText"/>
    <w:pPr>
      <w:ind w:left="720"/>
    </w:pPr>
  </w:style>
  <w:style w:type="paragraph" w:customStyle="1" w:styleId="AppendixText1">
    <w:name w:val="Appendix Text 1"/>
    <w:basedOn w:val="Normal"/>
    <w:next w:val="StdBodyText1"/>
    <w:pPr>
      <w:spacing w:before="100" w:after="200"/>
      <w:ind w:left="720" w:hanging="720"/>
      <w:jc w:val="left"/>
    </w:pPr>
    <w:rPr>
      <w:rFonts w:ascii="Arial" w:eastAsiaTheme="minorEastAsia" w:hAnsi="Arial" w:cs="Times New Roman"/>
      <w:b/>
      <w:sz w:val="24"/>
      <w:szCs w:val="24"/>
    </w:rPr>
  </w:style>
  <w:style w:type="paragraph" w:customStyle="1" w:styleId="StdBodyText2">
    <w:name w:val="Std Body Text 2"/>
    <w:basedOn w:val="StdBodyText1"/>
  </w:style>
  <w:style w:type="paragraph" w:customStyle="1" w:styleId="AppendixText2">
    <w:name w:val="Appendix Text 2"/>
    <w:basedOn w:val="AppendixText1"/>
    <w:next w:val="StdBodyText2"/>
    <w:rPr>
      <w:b w:val="0"/>
    </w:rPr>
  </w:style>
  <w:style w:type="paragraph" w:customStyle="1" w:styleId="AppendixText3">
    <w:name w:val="Appendix Text 3"/>
    <w:basedOn w:val="Normal"/>
    <w:next w:val="Normal"/>
    <w:pPr>
      <w:numPr>
        <w:ilvl w:val="2"/>
        <w:numId w:val="41"/>
      </w:numPr>
      <w:tabs>
        <w:tab w:val="left" w:pos="720"/>
        <w:tab w:val="left" w:pos="1803"/>
      </w:tabs>
      <w:spacing w:before="100" w:after="200"/>
      <w:jc w:val="left"/>
    </w:pPr>
    <w:rPr>
      <w:rFonts w:ascii="Arial" w:eastAsiaTheme="minorEastAsia" w:hAnsi="Arial" w:cs="Times New Roman"/>
      <w:sz w:val="24"/>
      <w:szCs w:val="24"/>
    </w:rPr>
  </w:style>
  <w:style w:type="paragraph" w:customStyle="1" w:styleId="AppendixText4">
    <w:name w:val="Appendix Text 4"/>
    <w:basedOn w:val="Normal"/>
    <w:next w:val="Normal"/>
    <w:pPr>
      <w:numPr>
        <w:ilvl w:val="3"/>
        <w:numId w:val="41"/>
      </w:numPr>
      <w:tabs>
        <w:tab w:val="left" w:pos="720"/>
        <w:tab w:val="left" w:pos="1803"/>
      </w:tabs>
      <w:spacing w:before="100" w:after="200"/>
      <w:jc w:val="left"/>
    </w:pPr>
    <w:rPr>
      <w:rFonts w:ascii="Arial" w:eastAsiaTheme="minorEastAsia" w:hAnsi="Arial" w:cs="Times New Roman"/>
      <w:sz w:val="24"/>
      <w:szCs w:val="24"/>
    </w:rPr>
  </w:style>
  <w:style w:type="paragraph" w:customStyle="1" w:styleId="AppendixText5">
    <w:name w:val="Appendix Text 5"/>
    <w:basedOn w:val="Normal"/>
    <w:next w:val="Normal"/>
    <w:pPr>
      <w:numPr>
        <w:ilvl w:val="4"/>
        <w:numId w:val="41"/>
      </w:numPr>
      <w:tabs>
        <w:tab w:val="left" w:pos="720"/>
        <w:tab w:val="left" w:pos="1803"/>
        <w:tab w:val="left" w:pos="2523"/>
      </w:tabs>
      <w:spacing w:before="100" w:after="200"/>
      <w:jc w:val="left"/>
    </w:pPr>
    <w:rPr>
      <w:rFonts w:ascii="Arial" w:eastAsiaTheme="minorEastAsia" w:hAnsi="Arial" w:cs="Times New Roman"/>
      <w:sz w:val="24"/>
      <w:szCs w:val="24"/>
    </w:rPr>
  </w:style>
  <w:style w:type="paragraph" w:customStyle="1" w:styleId="StdBodyText">
    <w:name w:val="Std Body Text"/>
    <w:basedOn w:val="Normal"/>
    <w:qFormat/>
    <w:pPr>
      <w:spacing w:before="100" w:after="200"/>
      <w:ind w:left="0"/>
      <w:jc w:val="left"/>
    </w:pPr>
    <w:rPr>
      <w:rFonts w:ascii="Arial" w:eastAsiaTheme="minorEastAsia" w:hAnsi="Arial" w:cs="Times New Roman"/>
      <w:sz w:val="24"/>
      <w:szCs w:val="24"/>
    </w:rPr>
  </w:style>
  <w:style w:type="character" w:customStyle="1" w:styleId="StdBodyTextBoldChar">
    <w:name w:val="Std Body Text Bold Char"/>
    <w:basedOn w:val="DefaultParagraphFont"/>
    <w:rPr>
      <w:b/>
      <w:sz w:val="24"/>
      <w:szCs w:val="24"/>
    </w:rPr>
  </w:style>
  <w:style w:type="paragraph" w:customStyle="1" w:styleId="StdBodyTextBold">
    <w:name w:val="Std Body Text Bold"/>
    <w:basedOn w:val="Normal"/>
    <w:next w:val="StdBodyText"/>
    <w:qFormat/>
    <w:pPr>
      <w:spacing w:before="100" w:after="200"/>
      <w:ind w:left="0"/>
      <w:jc w:val="left"/>
    </w:pPr>
    <w:rPr>
      <w:rFonts w:ascii="Times New Roman" w:eastAsiaTheme="minorEastAsia" w:hAnsi="Times New Roman" w:cs="Times New Roman"/>
      <w:b/>
      <w:sz w:val="24"/>
      <w:szCs w:val="24"/>
    </w:rPr>
  </w:style>
  <w:style w:type="paragraph" w:customStyle="1" w:styleId="Centered">
    <w:name w:val="Centered"/>
    <w:basedOn w:val="Normal"/>
    <w:next w:val="StdBodyText"/>
    <w:pPr>
      <w:spacing w:before="100" w:after="200"/>
      <w:ind w:left="0"/>
      <w:jc w:val="center"/>
    </w:pPr>
    <w:rPr>
      <w:rFonts w:ascii="Arial" w:eastAsiaTheme="minorEastAsia" w:hAnsi="Arial" w:cs="Times New Roman"/>
      <w:sz w:val="24"/>
      <w:szCs w:val="24"/>
    </w:rPr>
  </w:style>
  <w:style w:type="paragraph" w:customStyle="1" w:styleId="PartiesBodyText">
    <w:name w:val="Parties Body Text"/>
    <w:basedOn w:val="Normal"/>
    <w:pPr>
      <w:numPr>
        <w:numId w:val="38"/>
      </w:numPr>
      <w:tabs>
        <w:tab w:val="left" w:pos="720"/>
      </w:tabs>
      <w:spacing w:before="100" w:after="200"/>
      <w:jc w:val="left"/>
    </w:pPr>
    <w:rPr>
      <w:rFonts w:ascii="Arial" w:eastAsiaTheme="minorEastAsia" w:hAnsi="Arial" w:cs="Times New Roman"/>
      <w:sz w:val="24"/>
      <w:szCs w:val="24"/>
    </w:rPr>
  </w:style>
  <w:style w:type="paragraph" w:customStyle="1" w:styleId="Recitals">
    <w:name w:val="Recitals"/>
    <w:basedOn w:val="Normal"/>
    <w:pPr>
      <w:tabs>
        <w:tab w:val="left" w:pos="720"/>
      </w:tabs>
      <w:spacing w:before="100" w:after="200"/>
      <w:ind w:left="720" w:hanging="720"/>
      <w:jc w:val="left"/>
    </w:pPr>
    <w:rPr>
      <w:rFonts w:ascii="Arial" w:eastAsiaTheme="minorEastAsia" w:hAnsi="Arial" w:cs="Times New Roman"/>
      <w:sz w:val="24"/>
      <w:szCs w:val="24"/>
    </w:rPr>
  </w:style>
  <w:style w:type="paragraph" w:customStyle="1" w:styleId="AppendixText6">
    <w:name w:val="Appendix Text 6"/>
    <w:basedOn w:val="AppendixText5"/>
    <w:pPr>
      <w:numPr>
        <w:ilvl w:val="5"/>
      </w:numPr>
      <w:tabs>
        <w:tab w:val="clear" w:pos="1803"/>
        <w:tab w:val="num" w:pos="2835"/>
        <w:tab w:val="left" w:pos="3243"/>
      </w:tabs>
    </w:pPr>
  </w:style>
  <w:style w:type="character" w:styleId="UnresolvedMention">
    <w:name w:val="Unresolved Mention"/>
    <w:basedOn w:val="DefaultParagraphFont"/>
    <w:uiPriority w:val="99"/>
    <w:rPr>
      <w:color w:val="605E5C"/>
      <w:shd w:val="clear" w:color="auto" w:fill="E1DFDD"/>
    </w:rPr>
  </w:style>
  <w:style w:type="character" w:customStyle="1" w:styleId="DeltaViewParagraphAlignmentChanged">
    <w:name w:val="DeltaView Paragraph Alignment Changed"/>
    <w:basedOn w:val="DefaultParagraphFont"/>
    <w:uiPriority w:val="9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gov.uk/guidance/gds-api-technical-and-data-standard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D58C9D2-753A-46BD-9E1C-E02FD18F6629}">
  <ds:schemaRefs>
    <ds:schemaRef ds:uri="http://schemas.openxmlformats.org/officeDocument/2006/bibliography"/>
  </ds:schemaRefs>
</ds:datastoreItem>
</file>

<file path=customXml/itemProps2.xml><?xml version="1.0" encoding="utf-8"?>
<ds:datastoreItem xmlns:ds="http://schemas.openxmlformats.org/officeDocument/2006/customXml" ds:itemID="{4AC62695-D92A-4C35-A95D-D5D0849DC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561B13-D859-4DB9-A602-24A231B3A677}">
  <ds:schemaRefs>
    <ds:schemaRef ds:uri="http://schemas.microsoft.com/sharepoint/v3/contenttype/forms"/>
  </ds:schemaRefs>
</ds:datastoreItem>
</file>

<file path=customXml/itemProps4.xml><?xml version="1.0" encoding="utf-8"?>
<ds:datastoreItem xmlns:ds="http://schemas.openxmlformats.org/officeDocument/2006/customXml" ds:itemID="{46F005D9-E840-4FFF-A02C-38E033C9E88B}">
  <ds:schemaRefs>
    <ds:schemaRef ds:uri="http://schemas.microsoft.com/sharepoint/v3"/>
    <ds:schemaRef ds:uri="http://purl.org/dc/elements/1.1/"/>
    <ds:schemaRef ds:uri="http://schemas.microsoft.com/office/infopath/2007/PartnerControls"/>
    <ds:schemaRef ds:uri="http://purl.org/dc/dcmitype/"/>
    <ds:schemaRef ds:uri="http://purl.org/dc/terms/"/>
    <ds:schemaRef ds:uri="http://schemas.openxmlformats.org/package/2006/metadata/core-properties"/>
    <ds:schemaRef ds:uri="b70c06ff-3893-487b-924a-2959e3d059e7"/>
    <ds:schemaRef ds:uri="http://schemas.microsoft.com/office/2006/documentManagement/types"/>
    <ds:schemaRef ds:uri="a397ce8a-9ab7-4832-a1d9-4e2709db39c7"/>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38</Pages>
  <Words>11570</Words>
  <Characters>61479</Characters>
  <Application>Microsoft Office Word</Application>
  <DocSecurity>0</DocSecurity>
  <Lines>512</Lines>
  <Paragraphs>145</Paragraphs>
  <ScaleCrop>false</ScaleCrop>
  <Company/>
  <LinksUpToDate>false</LinksUpToDate>
  <CharactersWithSpaces>72904</CharactersWithSpaces>
  <SharedDoc>false</SharedDoc>
  <HLinks>
    <vt:vector size="6" baseType="variant">
      <vt:variant>
        <vt:i4>4784220</vt:i4>
      </vt:variant>
      <vt:variant>
        <vt:i4>0</vt:i4>
      </vt:variant>
      <vt:variant>
        <vt:i4>0</vt:i4>
      </vt:variant>
      <vt:variant>
        <vt:i4>5</vt:i4>
      </vt:variant>
      <vt:variant>
        <vt:lpwstr>https://www.gov.uk/guidance/gds-api-technical-and-data-standards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Robinson, Anna (SOLS)</dc:creator>
  <cp:keywords/>
  <dc:description/>
  <cp:lastModifiedBy>Bradley, Fintan (Commercial)</cp:lastModifiedBy>
  <cp:revision>37</cp:revision>
  <dcterms:created xsi:type="dcterms:W3CDTF">2024-06-04T18:25:00Z</dcterms:created>
  <dcterms:modified xsi:type="dcterms:W3CDTF">2025-08-11T10:21:00Z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0x0101004017D7BBB59D244B97AB2D56C1C1C95D</vt:lpwstr>
  </property>
  <property fmtid="{D5CDD505-2E9C-101B-9397-08002B2CF9AE}" pid="3" name="EMAIL_OWNER_ADDRESS">
    <vt:lpwstr>4AAAv2pPQheLA5UNzOrxaqUBxU524a43N1GbBK+I7kFpPzoKq0G2ZAR18Q==</vt:lpwstr>
  </property>
  <property fmtid="{D5CDD505-2E9C-101B-9397-08002B2CF9AE}" pid="4" name="gCurrentVersion">
    <vt:lpwstr>6 May 2016 D1V2</vt:lpwstr>
  </property>
  <property fmtid="{D5CDD505-2E9C-101B-9397-08002B2CF9AE}" pid="5" name="iMDocID">
    <vt:lpwstr>CLOUD_UK\218892833\1</vt:lpwstr>
  </property>
  <property fmtid="{D5CDD505-2E9C-101B-9397-08002B2CF9AE}" pid="6" name="iMDocLibrary">
    <vt:lpwstr>CLOUD_UK</vt:lpwstr>
  </property>
  <property fmtid="{D5CDD505-2E9C-101B-9397-08002B2CF9AE}" pid="7" name="iMDocNumber">
    <vt:lpwstr>218892833</vt:lpwstr>
  </property>
  <property fmtid="{D5CDD505-2E9C-101B-9397-08002B2CF9AE}" pid="8" name="iMDocVersion">
    <vt:lpwstr>1</vt:lpwstr>
  </property>
  <property fmtid="{D5CDD505-2E9C-101B-9397-08002B2CF9AE}" pid="9" name="MAIL_MSG_ID1">
    <vt:lpwstr>8CAAAWxZs6S4FJ0pUDkT4ESq7y9lJ6ITCbze35fdSlQMES6VdNbOegbwPL8VX3CzGBvtwWK0B4h8eFp7_x000d_gktuezGEQGnrXr34dHhu9exUSuqNzKyi5eX2/dumZItpf/thOcGkOrmJ7+p5pA4KrbcRE1U2RSPo_x000d_pDFWzWO7YeCqZX1kNppGfQIcDKUpFg==</vt:lpwstr>
  </property>
  <property fmtid="{D5CDD505-2E9C-101B-9397-08002B2CF9AE}" pid="10" name="MAIL_MSG_ID2">
    <vt:lpwstr>8WksBX/nzXif8Q2+/SAuSmDk0rQ06iUKHfFj7wM9Ihr+DAWydwJn1Z3a2z8_x000d_0s+0APlPDx1ccfSTW2syDBAcHeer+ixYbJ9088k3Gxmu1QMVhdH6s/BFycI=</vt:lpwstr>
  </property>
  <property fmtid="{D5CDD505-2E9C-101B-9397-08002B2CF9AE}" pid="11" name="MediaServiceImageTags">
    <vt:lpwstr/>
  </property>
  <property fmtid="{D5CDD505-2E9C-101B-9397-08002B2CF9AE}" pid="12" name="MSIP_Label_f9af038e-07b4-4369-a678-c835687cb272_ActionId">
    <vt:lpwstr>00c5e1a5-1feb-4410-9d5f-6efcff2b7e7a</vt:lpwstr>
  </property>
  <property fmtid="{D5CDD505-2E9C-101B-9397-08002B2CF9AE}" pid="13" name="MSIP_Label_f9af038e-07b4-4369-a678-c835687cb272_ContentBits">
    <vt:lpwstr>2</vt:lpwstr>
  </property>
  <property fmtid="{D5CDD505-2E9C-101B-9397-08002B2CF9AE}" pid="14" name="MSIP_Label_f9af038e-07b4-4369-a678-c835687cb272_Enabled">
    <vt:lpwstr>true</vt:lpwstr>
  </property>
  <property fmtid="{D5CDD505-2E9C-101B-9397-08002B2CF9AE}" pid="15" name="MSIP_Label_f9af038e-07b4-4369-a678-c835687cb272_Method">
    <vt:lpwstr>Standard</vt:lpwstr>
  </property>
  <property fmtid="{D5CDD505-2E9C-101B-9397-08002B2CF9AE}" pid="16" name="MSIP_Label_f9af038e-07b4-4369-a678-c835687cb272_Name">
    <vt:lpwstr>OFFICIAL</vt:lpwstr>
  </property>
  <property fmtid="{D5CDD505-2E9C-101B-9397-08002B2CF9AE}" pid="17" name="MSIP_Label_f9af038e-07b4-4369-a678-c835687cb272_SetDate">
    <vt:lpwstr>2020-11-20T15:07:22Z</vt:lpwstr>
  </property>
  <property fmtid="{D5CDD505-2E9C-101B-9397-08002B2CF9AE}" pid="18" name="MSIP_Label_f9af038e-07b4-4369-a678-c835687cb272_SiteId">
    <vt:lpwstr>ac52f73c-fd1a-4a9a-8e7a-4a248f3139e1</vt:lpwstr>
  </property>
  <property fmtid="{D5CDD505-2E9C-101B-9397-08002B2CF9AE}" pid="19" name="RESPONSE_SENDER_NAME">
    <vt:lpwstr>ABAAv4tRYjpfjUvHGNTigD9mU2SlVV3urmwg6SyCzYgt0volTC8xA6xkKdF5JVfzqr0J</vt:lpwstr>
  </property>
</Properties>
</file>